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before="480" w:line="300" w:lineRule="auto"/>
        <w:jc w:val="center"/>
        <w:textAlignment w:val="auto"/>
        <w:rPr>
          <w:rFonts w:ascii="黑体" w:hAnsi="黑体" w:eastAsia="黑体" w:cs="仿宋"/>
          <w:b/>
          <w:bCs/>
          <w:sz w:val="32"/>
          <w:szCs w:val="32"/>
        </w:rPr>
      </w:pPr>
      <w:r>
        <w:rPr>
          <w:rFonts w:hint="eastAsia" w:ascii="黑体" w:hAnsi="黑体" w:eastAsia="黑体" w:cs="仿宋"/>
          <w:b/>
          <w:bCs/>
          <w:sz w:val="32"/>
          <w:szCs w:val="32"/>
        </w:rPr>
        <w:t>南京医科大学康达学院</w:t>
      </w:r>
    </w:p>
    <w:p>
      <w:pPr>
        <w:keepNext w:val="0"/>
        <w:keepLines w:val="0"/>
        <w:pageBreakBefore w:val="0"/>
        <w:widowControl w:val="0"/>
        <w:kinsoku/>
        <w:wordWrap/>
        <w:overflowPunct/>
        <w:topLinePunct w:val="0"/>
        <w:autoSpaceDE w:val="0"/>
        <w:autoSpaceDN/>
        <w:bidi w:val="0"/>
        <w:adjustRightInd/>
        <w:snapToGrid/>
        <w:spacing w:after="480" w:line="300" w:lineRule="auto"/>
        <w:jc w:val="center"/>
        <w:textAlignment w:val="auto"/>
        <w:rPr>
          <w:rFonts w:ascii="黑体" w:hAnsi="黑体" w:eastAsia="黑体" w:cs="仿宋"/>
          <w:b/>
          <w:bCs/>
          <w:sz w:val="32"/>
          <w:szCs w:val="32"/>
        </w:rPr>
      </w:pPr>
      <w:r>
        <w:rPr>
          <w:rFonts w:hint="eastAsia" w:ascii="黑体" w:hAnsi="黑体" w:eastAsia="黑体" w:cs="仿宋"/>
          <w:b/>
          <w:bCs/>
          <w:sz w:val="32"/>
          <w:szCs w:val="32"/>
        </w:rPr>
        <w:t>水、电、五金维修材料供应商招标公告</w:t>
      </w:r>
    </w:p>
    <w:p>
      <w:pPr>
        <w:autoSpaceDE w:val="0"/>
        <w:spacing w:line="300" w:lineRule="auto"/>
        <w:jc w:val="center"/>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sz w:val="30"/>
          <w:szCs w:val="30"/>
        </w:rPr>
        <w:t>项目编</w:t>
      </w:r>
      <w:r>
        <w:rPr>
          <w:rFonts w:hint="eastAsia" w:ascii="仿宋" w:hAnsi="仿宋" w:eastAsia="仿宋" w:cs="仿宋"/>
          <w:b/>
          <w:bCs/>
          <w:color w:val="000000" w:themeColor="text1"/>
          <w:sz w:val="30"/>
          <w:szCs w:val="30"/>
          <w14:textFill>
            <w14:solidFill>
              <w14:schemeClr w14:val="tx1"/>
            </w14:solidFill>
          </w14:textFill>
        </w:rPr>
        <w:t>号：KD20190</w:t>
      </w:r>
      <w:r>
        <w:rPr>
          <w:rFonts w:hint="eastAsia" w:ascii="仿宋" w:hAnsi="仿宋" w:eastAsia="仿宋" w:cs="仿宋"/>
          <w:b/>
          <w:bCs/>
          <w:color w:val="000000" w:themeColor="text1"/>
          <w:sz w:val="30"/>
          <w:szCs w:val="30"/>
          <w:lang w:val="en-US" w:eastAsia="zh-CN"/>
          <w14:textFill>
            <w14:solidFill>
              <w14:schemeClr w14:val="tx1"/>
            </w14:solidFill>
          </w14:textFill>
        </w:rPr>
        <w:t>402</w:t>
      </w:r>
      <w:r>
        <w:rPr>
          <w:rFonts w:hint="eastAsia" w:ascii="仿宋" w:hAnsi="仿宋" w:eastAsia="仿宋" w:cs="仿宋"/>
          <w:b/>
          <w:bCs/>
          <w:color w:val="000000" w:themeColor="text1"/>
          <w:sz w:val="30"/>
          <w:szCs w:val="30"/>
          <w14:textFill>
            <w14:solidFill>
              <w14:schemeClr w14:val="tx1"/>
            </w14:solidFill>
          </w14:textFill>
        </w:rPr>
        <w:t>01</w:t>
      </w:r>
    </w:p>
    <w:p>
      <w:pPr>
        <w:spacing w:line="300" w:lineRule="auto"/>
        <w:rPr>
          <w:rFonts w:hint="eastAsia" w:ascii="宋体" w:hAnsi="宋体" w:cs="宋体"/>
          <w:color w:val="000000" w:themeColor="text1"/>
          <w:sz w:val="24"/>
          <w14:textFill>
            <w14:solidFill>
              <w14:schemeClr w14:val="tx1"/>
            </w14:solidFill>
          </w14:textFill>
        </w:rPr>
      </w:pPr>
    </w:p>
    <w:p>
      <w:pPr>
        <w:keepNext w:val="0"/>
        <w:keepLines w:val="0"/>
        <w:pageBreakBefore w:val="0"/>
        <w:kinsoku/>
        <w:wordWrap/>
        <w:overflowPunct/>
        <w:topLinePunct w:val="0"/>
        <w:autoSpaceDN/>
        <w:bidi w:val="0"/>
        <w:adjustRightInd/>
        <w:spacing w:line="30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南京医科大学康达学院</w:t>
      </w:r>
      <w:r>
        <w:rPr>
          <w:rFonts w:hint="eastAsia" w:ascii="宋体" w:hAnsi="宋体" w:cs="宋体"/>
          <w:color w:val="000000" w:themeColor="text1"/>
          <w:sz w:val="24"/>
          <w:szCs w:val="24"/>
          <w14:textFill>
            <w14:solidFill>
              <w14:schemeClr w14:val="tx1"/>
            </w14:solidFill>
          </w14:textFill>
        </w:rPr>
        <w:t>拟</w:t>
      </w:r>
      <w:r>
        <w:rPr>
          <w:rFonts w:hint="eastAsia" w:ascii="宋体" w:hAnsi="宋体" w:cs="宋体"/>
          <w:color w:val="000000" w:themeColor="text1"/>
          <w:sz w:val="24"/>
          <w:szCs w:val="24"/>
          <w:lang w:eastAsia="zh-CN"/>
          <w14:textFill>
            <w14:solidFill>
              <w14:schemeClr w14:val="tx1"/>
            </w14:solidFill>
          </w14:textFill>
        </w:rPr>
        <w:t>遴选</w:t>
      </w:r>
      <w:r>
        <w:rPr>
          <w:rFonts w:hint="eastAsia" w:ascii="宋体" w:hAnsi="宋体" w:cs="宋体"/>
          <w:color w:val="000000" w:themeColor="text1"/>
          <w:sz w:val="24"/>
          <w:szCs w:val="24"/>
          <w14:textFill>
            <w14:solidFill>
              <w14:schemeClr w14:val="tx1"/>
            </w14:solidFill>
          </w14:textFill>
        </w:rPr>
        <w:t>一批水、电、五金维修材料供应</w:t>
      </w:r>
      <w:r>
        <w:rPr>
          <w:rFonts w:hint="eastAsia" w:ascii="宋体" w:hAnsi="宋体" w:cs="宋体"/>
          <w:color w:val="000000" w:themeColor="text1"/>
          <w:sz w:val="24"/>
          <w:szCs w:val="24"/>
          <w:lang w:eastAsia="zh-CN"/>
          <w14:textFill>
            <w14:solidFill>
              <w14:schemeClr w14:val="tx1"/>
            </w14:solidFill>
          </w14:textFill>
        </w:rPr>
        <w:t>服务</w:t>
      </w:r>
      <w:r>
        <w:rPr>
          <w:rFonts w:hint="eastAsia" w:ascii="宋体" w:hAnsi="宋体" w:cs="宋体"/>
          <w:color w:val="000000" w:themeColor="text1"/>
          <w:sz w:val="24"/>
          <w:szCs w:val="24"/>
          <w14:textFill>
            <w14:solidFill>
              <w14:schemeClr w14:val="tx1"/>
            </w14:solidFill>
          </w14:textFill>
        </w:rPr>
        <w:t>商</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现面向社会公开招标，采取自愿形式，凡符合招标书要求的潜在投标人</w:t>
      </w:r>
      <w:r>
        <w:rPr>
          <w:rFonts w:hint="eastAsia" w:ascii="宋体" w:hAnsi="宋体" w:cs="宋体"/>
          <w:color w:val="000000" w:themeColor="text1"/>
          <w:sz w:val="24"/>
          <w14:textFill>
            <w14:solidFill>
              <w14:schemeClr w14:val="tx1"/>
            </w14:solidFill>
          </w14:textFill>
        </w:rPr>
        <w:t>均可按要求编制投标文件，参与投标。</w:t>
      </w:r>
      <w:r>
        <w:rPr>
          <w:rFonts w:hint="eastAsia" w:ascii="宋体" w:hAnsi="宋体" w:cs="宋体"/>
          <w:color w:val="000000" w:themeColor="text1"/>
          <w:sz w:val="24"/>
          <w:szCs w:val="24"/>
          <w14:textFill>
            <w14:solidFill>
              <w14:schemeClr w14:val="tx1"/>
            </w14:solidFill>
          </w14:textFill>
        </w:rPr>
        <w:t>投标有关内容如下：</w:t>
      </w:r>
    </w:p>
    <w:p>
      <w:pPr>
        <w:keepNext w:val="0"/>
        <w:keepLines w:val="0"/>
        <w:pageBreakBefore w:val="0"/>
        <w:kinsoku/>
        <w:wordWrap/>
        <w:overflowPunct/>
        <w:topLinePunct w:val="0"/>
        <w:autoSpaceDN/>
        <w:bidi w:val="0"/>
        <w:adjustRightInd/>
        <w:snapToGrid w:val="0"/>
        <w:spacing w:line="300" w:lineRule="auto"/>
        <w:ind w:firstLine="562" w:firstLineChars="200"/>
        <w:rPr>
          <w:rFonts w:ascii="宋体" w:hAnsi="宋体"/>
          <w:color w:val="000000" w:themeColor="text1"/>
          <w:sz w:val="24"/>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一、招标单位：</w:t>
      </w:r>
      <w:r>
        <w:rPr>
          <w:rFonts w:hint="eastAsia" w:ascii="宋体" w:hAnsi="宋体"/>
          <w:color w:val="000000" w:themeColor="text1"/>
          <w:kern w:val="0"/>
          <w:sz w:val="24"/>
          <w14:textFill>
            <w14:solidFill>
              <w14:schemeClr w14:val="tx1"/>
            </w14:solidFill>
          </w14:textFill>
        </w:rPr>
        <w:t>南京医科大学康达学院</w:t>
      </w:r>
    </w:p>
    <w:p>
      <w:pPr>
        <w:keepNext w:val="0"/>
        <w:keepLines w:val="0"/>
        <w:pageBreakBefore w:val="0"/>
        <w:widowControl/>
        <w:kinsoku/>
        <w:wordWrap/>
        <w:overflowPunct/>
        <w:topLinePunct w:val="0"/>
        <w:autoSpaceDN/>
        <w:bidi w:val="0"/>
        <w:adjustRightInd/>
        <w:snapToGrid w:val="0"/>
        <w:spacing w:line="300" w:lineRule="auto"/>
        <w:ind w:firstLine="562" w:firstLineChars="200"/>
        <w:rPr>
          <w:rFonts w:ascii="宋体" w:hAnsi="宋体" w:cs="宋体"/>
          <w:color w:val="000000" w:themeColor="text1"/>
          <w:kern w:val="0"/>
          <w:sz w:val="24"/>
          <w:szCs w:val="24"/>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二、招标项目：</w:t>
      </w:r>
      <w:r>
        <w:rPr>
          <w:rFonts w:hint="eastAsia" w:ascii="宋体" w:hAnsi="宋体"/>
          <w:color w:val="000000" w:themeColor="text1"/>
          <w:kern w:val="0"/>
          <w:sz w:val="24"/>
          <w14:textFill>
            <w14:solidFill>
              <w14:schemeClr w14:val="tx1"/>
            </w14:solidFill>
          </w14:textFill>
        </w:rPr>
        <w:t>水、电、五金维修材料供应商招标</w:t>
      </w:r>
      <w:r>
        <w:rPr>
          <w:rFonts w:hint="eastAsia"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项目编号:KD20190</w:t>
      </w:r>
      <w:r>
        <w:rPr>
          <w:rFonts w:hint="eastAsia" w:ascii="宋体" w:hAnsi="宋体" w:cs="宋体"/>
          <w:color w:val="000000" w:themeColor="text1"/>
          <w:sz w:val="24"/>
          <w:szCs w:val="24"/>
          <w:lang w:val="en-US" w:eastAsia="zh-CN"/>
          <w14:textFill>
            <w14:solidFill>
              <w14:schemeClr w14:val="tx1"/>
            </w14:solidFill>
          </w14:textFill>
        </w:rPr>
        <w:t>402</w:t>
      </w:r>
      <w:r>
        <w:rPr>
          <w:rFonts w:hint="eastAsia" w:ascii="宋体" w:hAnsi="宋体" w:cs="宋体"/>
          <w:color w:val="000000" w:themeColor="text1"/>
          <w:sz w:val="24"/>
          <w:szCs w:val="24"/>
          <w14:textFill>
            <w14:solidFill>
              <w14:schemeClr w14:val="tx1"/>
            </w14:solidFill>
          </w14:textFill>
        </w:rPr>
        <w:t>01</w:t>
      </w:r>
      <w:r>
        <w:rPr>
          <w:rFonts w:hint="eastAsia" w:ascii="宋体" w:hAnsi="宋体" w:cs="宋体"/>
          <w:color w:val="000000" w:themeColor="text1"/>
          <w:kern w:val="0"/>
          <w:sz w:val="24"/>
          <w:szCs w:val="24"/>
          <w14:textFill>
            <w14:solidFill>
              <w14:schemeClr w14:val="tx1"/>
            </w14:solidFill>
          </w14:textFill>
        </w:rPr>
        <w:t>）</w:t>
      </w:r>
    </w:p>
    <w:p>
      <w:pPr>
        <w:keepNext w:val="0"/>
        <w:keepLines w:val="0"/>
        <w:pageBreakBefore w:val="0"/>
        <w:kinsoku/>
        <w:wordWrap/>
        <w:overflowPunct/>
        <w:topLinePunct w:val="0"/>
        <w:autoSpaceDN/>
        <w:bidi w:val="0"/>
        <w:adjustRightInd/>
        <w:snapToGrid w:val="0"/>
        <w:spacing w:line="300" w:lineRule="auto"/>
        <w:ind w:firstLine="562" w:firstLineChars="200"/>
        <w:rPr>
          <w:rFonts w:ascii="宋体" w:hAnsi="宋体"/>
          <w:b/>
          <w:color w:val="000000" w:themeColor="text1"/>
          <w:sz w:val="24"/>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三、标的概况</w:t>
      </w:r>
      <w:r>
        <w:rPr>
          <w:rFonts w:hint="eastAsia" w:ascii="黑体" w:hAnsi="黑体" w:eastAsia="黑体"/>
          <w:b/>
          <w:bCs/>
          <w:color w:val="000000" w:themeColor="text1"/>
          <w:sz w:val="28"/>
          <w:szCs w:val="28"/>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（材料清单及要求详见附件）</w:t>
      </w:r>
    </w:p>
    <w:p>
      <w:pPr>
        <w:keepNext w:val="0"/>
        <w:keepLines w:val="0"/>
        <w:pageBreakBefore w:val="0"/>
        <w:widowControl/>
        <w:kinsoku/>
        <w:wordWrap/>
        <w:overflowPunct/>
        <w:topLinePunct w:val="0"/>
        <w:autoSpaceDN/>
        <w:bidi w:val="0"/>
        <w:adjustRightInd/>
        <w:snapToGrid w:val="0"/>
        <w:spacing w:line="30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投标单位必须有独立法人资格要求并响应本次招标配置、技术参数要求（见附件）。</w:t>
      </w:r>
    </w:p>
    <w:p>
      <w:pPr>
        <w:keepNext w:val="0"/>
        <w:keepLines w:val="0"/>
        <w:pageBreakBefore w:val="0"/>
        <w:widowControl/>
        <w:kinsoku/>
        <w:wordWrap/>
        <w:overflowPunct/>
        <w:topLinePunct w:val="0"/>
        <w:autoSpaceDN/>
        <w:bidi w:val="0"/>
        <w:adjustRightInd/>
        <w:snapToGrid w:val="0"/>
        <w:spacing w:line="300" w:lineRule="auto"/>
        <w:ind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en-US" w:eastAsia="zh-CN"/>
        </w:rPr>
        <w:t>.</w:t>
      </w:r>
      <w:r>
        <w:rPr>
          <w:rFonts w:hint="eastAsia" w:ascii="宋体" w:hAnsi="宋体" w:cs="宋体"/>
          <w:kern w:val="0"/>
          <w:sz w:val="24"/>
        </w:rPr>
        <w:t>付款方式：卖方分批次供货，货到开票，经验收合格后，货款每半年</w:t>
      </w:r>
      <w:r>
        <w:rPr>
          <w:rFonts w:hint="eastAsia" w:ascii="宋体" w:hAnsi="宋体" w:cs="宋体"/>
          <w:kern w:val="0"/>
          <w:sz w:val="24"/>
          <w:lang w:eastAsia="zh-CN"/>
        </w:rPr>
        <w:t>结算</w:t>
      </w:r>
      <w:r>
        <w:rPr>
          <w:rFonts w:hint="eastAsia" w:ascii="宋体" w:hAnsi="宋体" w:cs="宋体"/>
          <w:kern w:val="0"/>
          <w:sz w:val="24"/>
        </w:rPr>
        <w:t>一次。</w:t>
      </w:r>
    </w:p>
    <w:p>
      <w:pPr>
        <w:keepNext w:val="0"/>
        <w:keepLines w:val="0"/>
        <w:pageBreakBefore w:val="0"/>
        <w:widowControl/>
        <w:kinsoku/>
        <w:wordWrap/>
        <w:overflowPunct/>
        <w:topLinePunct w:val="0"/>
        <w:autoSpaceDN/>
        <w:bidi w:val="0"/>
        <w:adjustRightInd/>
        <w:snapToGrid w:val="0"/>
        <w:spacing w:line="300" w:lineRule="auto"/>
        <w:ind w:firstLine="562" w:firstLineChars="200"/>
        <w:jc w:val="left"/>
        <w:rPr>
          <w:rFonts w:ascii="黑体" w:hAnsi="黑体" w:eastAsia="黑体"/>
          <w:b/>
          <w:bCs/>
          <w:sz w:val="28"/>
          <w:szCs w:val="28"/>
        </w:rPr>
      </w:pPr>
      <w:r>
        <w:rPr>
          <w:rFonts w:hint="eastAsia" w:ascii="黑体" w:hAnsi="黑体" w:eastAsia="黑体"/>
          <w:b/>
          <w:bCs/>
          <w:sz w:val="28"/>
          <w:szCs w:val="28"/>
        </w:rPr>
        <w:t>四、投标须知：</w:t>
      </w:r>
    </w:p>
    <w:p>
      <w:pPr>
        <w:keepNext w:val="0"/>
        <w:keepLines w:val="0"/>
        <w:pageBreakBefore w:val="0"/>
        <w:widowControl/>
        <w:kinsoku/>
        <w:wordWrap/>
        <w:overflowPunct/>
        <w:topLinePunct w:val="0"/>
        <w:autoSpaceDN/>
        <w:bidi w:val="0"/>
        <w:adjustRightInd/>
        <w:snapToGrid w:val="0"/>
        <w:spacing w:line="300" w:lineRule="auto"/>
        <w:ind w:firstLine="480" w:firstLineChars="200"/>
        <w:rPr>
          <w:rFonts w:ascii="宋体" w:hAnsi="宋体" w:cs="宋体"/>
          <w:kern w:val="0"/>
          <w:sz w:val="24"/>
        </w:rPr>
      </w:pPr>
      <w:r>
        <w:rPr>
          <w:rFonts w:hint="eastAsia" w:ascii="宋体" w:hAnsi="宋体" w:cs="宋体"/>
          <w:kern w:val="0"/>
          <w:sz w:val="24"/>
        </w:rPr>
        <w:t>1. 投标单位应认真阅读</w:t>
      </w:r>
      <w:r>
        <w:rPr>
          <w:rFonts w:hint="eastAsia" w:ascii="宋体" w:hAnsi="宋体" w:cs="宋体"/>
          <w:sz w:val="24"/>
        </w:rPr>
        <w:t>招</w:t>
      </w:r>
      <w:r>
        <w:rPr>
          <w:rFonts w:hint="eastAsia" w:ascii="宋体" w:hAnsi="宋体" w:cs="宋体"/>
          <w:kern w:val="0"/>
          <w:sz w:val="24"/>
        </w:rPr>
        <w:t>标书所有要求，如没有按</w:t>
      </w:r>
      <w:r>
        <w:rPr>
          <w:rFonts w:hint="eastAsia" w:ascii="宋体" w:hAnsi="宋体" w:cs="宋体"/>
          <w:sz w:val="24"/>
        </w:rPr>
        <w:t>招</w:t>
      </w:r>
      <w:r>
        <w:rPr>
          <w:rFonts w:hint="eastAsia" w:ascii="宋体" w:hAnsi="宋体" w:cs="宋体"/>
          <w:kern w:val="0"/>
          <w:sz w:val="24"/>
        </w:rPr>
        <w:t>标书要求提交全部资料或没有对</w:t>
      </w:r>
      <w:r>
        <w:rPr>
          <w:rFonts w:hint="eastAsia" w:ascii="宋体" w:hAnsi="宋体" w:cs="宋体"/>
          <w:sz w:val="24"/>
        </w:rPr>
        <w:t>招</w:t>
      </w:r>
      <w:r>
        <w:rPr>
          <w:rFonts w:hint="eastAsia" w:ascii="宋体" w:hAnsi="宋体" w:cs="宋体"/>
          <w:kern w:val="0"/>
          <w:sz w:val="24"/>
        </w:rPr>
        <w:t>标书内容做出实质性响应的，其投标有可能被拒绝。</w:t>
      </w:r>
    </w:p>
    <w:p>
      <w:pPr>
        <w:keepNext w:val="0"/>
        <w:keepLines w:val="0"/>
        <w:pageBreakBefore w:val="0"/>
        <w:widowControl/>
        <w:kinsoku/>
        <w:wordWrap/>
        <w:overflowPunct/>
        <w:topLinePunct w:val="0"/>
        <w:autoSpaceDN/>
        <w:bidi w:val="0"/>
        <w:adjustRightInd/>
        <w:snapToGrid w:val="0"/>
        <w:spacing w:line="300" w:lineRule="auto"/>
        <w:ind w:firstLine="480" w:firstLineChars="200"/>
        <w:jc w:val="left"/>
        <w:rPr>
          <w:rFonts w:ascii="宋体" w:hAnsi="宋体" w:cs="宋体"/>
          <w:sz w:val="24"/>
        </w:rPr>
      </w:pPr>
      <w:r>
        <w:rPr>
          <w:rFonts w:hint="eastAsia" w:ascii="宋体" w:hAnsi="宋体" w:cs="宋体"/>
          <w:sz w:val="24"/>
        </w:rPr>
        <w:t>2．投标单位必须具有独立的法人资格，</w:t>
      </w:r>
      <w:r>
        <w:rPr>
          <w:rFonts w:hint="eastAsia" w:ascii="宋体" w:hAnsi="宋体" w:cs="宋体"/>
          <w:kern w:val="0"/>
          <w:sz w:val="24"/>
        </w:rPr>
        <w:t>具有独立订立合同的能力（提供法人营业执照副本复印件，</w:t>
      </w:r>
      <w:r>
        <w:rPr>
          <w:rFonts w:hint="eastAsia" w:ascii="宋体" w:hAnsi="宋体" w:cs="宋体"/>
          <w:sz w:val="24"/>
        </w:rPr>
        <w:t>要求证件有效并清晰反映企业法人年检情况记录和经营范围、税务登记证复印件和投标单位资格的其他证明文件复印件）；原厂商针对此项目的授权函及设备售后服务函。</w:t>
      </w:r>
    </w:p>
    <w:p>
      <w:pPr>
        <w:keepNext w:val="0"/>
        <w:keepLines w:val="0"/>
        <w:pageBreakBefore w:val="0"/>
        <w:kinsoku/>
        <w:wordWrap/>
        <w:overflowPunct/>
        <w:topLinePunct w:val="0"/>
        <w:autoSpaceDN/>
        <w:bidi w:val="0"/>
        <w:adjustRightInd/>
        <w:snapToGrid w:val="0"/>
        <w:spacing w:line="30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szCs w:val="24"/>
        </w:rPr>
        <w:t>针对本项目提供投标人三证合一的营业执照（原件备查）；法人授权投标人证明；编写公司情况介绍，典型项目介绍、质量承诺、售后服务实施方案以及</w:t>
      </w:r>
      <w:r>
        <w:rPr>
          <w:rFonts w:hint="eastAsia" w:ascii="宋体" w:hAnsi="宋体" w:cs="宋体"/>
          <w:sz w:val="24"/>
          <w:szCs w:val="24"/>
          <w:lang w:eastAsia="zh-CN"/>
        </w:rPr>
        <w:t>货物</w:t>
      </w:r>
      <w:r>
        <w:rPr>
          <w:rFonts w:hint="eastAsia" w:ascii="宋体" w:hAnsi="宋体" w:cs="宋体"/>
          <w:sz w:val="24"/>
          <w:szCs w:val="24"/>
        </w:rPr>
        <w:t>维保（包括质保期满后）服务承诺等，</w:t>
      </w:r>
      <w:r>
        <w:rPr>
          <w:rFonts w:hint="eastAsia" w:ascii="宋体" w:hAnsi="宋体" w:cs="宋体"/>
          <w:sz w:val="24"/>
          <w:szCs w:val="24"/>
          <w:shd w:val="clear" w:color="auto" w:fill="FFFFFF"/>
        </w:rPr>
        <w:t>若未能提供将视为废标处理。</w:t>
      </w:r>
      <w:r>
        <w:rPr>
          <w:rFonts w:hint="eastAsia" w:ascii="宋体" w:hAnsi="宋体" w:cs="宋体"/>
          <w:sz w:val="24"/>
          <w:szCs w:val="24"/>
        </w:rPr>
        <w:t>投标人如有质量管理体系认证、环境管理体系认证等应提供复印件（加盖公章）。</w:t>
      </w:r>
    </w:p>
    <w:p>
      <w:pPr>
        <w:keepNext w:val="0"/>
        <w:keepLines w:val="0"/>
        <w:pageBreakBefore w:val="0"/>
        <w:widowControl/>
        <w:kinsoku/>
        <w:wordWrap/>
        <w:overflowPunct/>
        <w:topLinePunct w:val="0"/>
        <w:autoSpaceDN/>
        <w:bidi w:val="0"/>
        <w:adjustRightInd/>
        <w:snapToGrid w:val="0"/>
        <w:spacing w:line="30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4</w:t>
      </w:r>
      <w:r>
        <w:rPr>
          <w:rFonts w:hint="eastAsia" w:ascii="宋体" w:hAnsi="宋体" w:cs="宋体"/>
          <w:sz w:val="24"/>
          <w:szCs w:val="24"/>
          <w:shd w:val="clear" w:color="auto" w:fill="FFFFFF"/>
          <w:lang w:val="en-US" w:eastAsia="zh-CN"/>
        </w:rPr>
        <w:t>.</w:t>
      </w:r>
      <w:r>
        <w:rPr>
          <w:rFonts w:hint="eastAsia" w:ascii="宋体" w:hAnsi="宋体" w:cs="宋体"/>
          <w:sz w:val="24"/>
          <w:szCs w:val="24"/>
          <w:shd w:val="clear" w:color="auto" w:fill="FFFFFF"/>
        </w:rPr>
        <w:t>投标人须提供近三年内，在经营活动中无不良行为记录的承诺（供应商自行提供书面声明即可）和没有重大违法记录的证明材料；</w:t>
      </w:r>
    </w:p>
    <w:p>
      <w:pPr>
        <w:keepNext w:val="0"/>
        <w:keepLines w:val="0"/>
        <w:pageBreakBefore w:val="0"/>
        <w:widowControl/>
        <w:kinsoku/>
        <w:wordWrap/>
        <w:overflowPunct/>
        <w:topLinePunct w:val="0"/>
        <w:autoSpaceDN/>
        <w:bidi w:val="0"/>
        <w:adjustRightInd/>
        <w:snapToGrid w:val="0"/>
        <w:spacing w:line="300" w:lineRule="auto"/>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shd w:val="clear" w:color="auto" w:fill="FFFFFF"/>
        </w:rPr>
        <w:t>★</w:t>
      </w:r>
      <w:r>
        <w:rPr>
          <w:rFonts w:hint="eastAsia" w:ascii="宋体" w:hAnsi="宋体" w:cs="宋体"/>
          <w:sz w:val="24"/>
          <w:szCs w:val="24"/>
        </w:rPr>
        <w:t>未被“信用中国”网站（www.creditchina.gov.cn）列入失信被执行人、重大税收违法案件当事人名单、政府采购严重失信行为记录名单。</w:t>
      </w:r>
    </w:p>
    <w:p>
      <w:pPr>
        <w:keepNext w:val="0"/>
        <w:keepLines w:val="0"/>
        <w:pageBreakBefore w:val="0"/>
        <w:widowControl/>
        <w:kinsoku/>
        <w:wordWrap/>
        <w:overflowPunct/>
        <w:topLinePunct w:val="0"/>
        <w:autoSpaceDN/>
        <w:bidi w:val="0"/>
        <w:adjustRightInd/>
        <w:snapToGrid w:val="0"/>
        <w:spacing w:line="30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（2）投标人在开标时请携带个人身份证原件以便备查验证登记。</w:t>
      </w:r>
    </w:p>
    <w:p>
      <w:pPr>
        <w:keepNext w:val="0"/>
        <w:keepLines w:val="0"/>
        <w:pageBreakBefore w:val="0"/>
        <w:widowControl/>
        <w:kinsoku/>
        <w:wordWrap/>
        <w:overflowPunct/>
        <w:topLinePunct w:val="0"/>
        <w:autoSpaceDN/>
        <w:bidi w:val="0"/>
        <w:adjustRightInd/>
        <w:snapToGrid w:val="0"/>
        <w:spacing w:line="300" w:lineRule="auto"/>
        <w:ind w:firstLine="480" w:firstLineChars="200"/>
        <w:rPr>
          <w:rFonts w:ascii="宋体" w:hAnsi="宋体" w:cs="宋体"/>
          <w:sz w:val="24"/>
          <w:szCs w:val="24"/>
          <w:shd w:val="clear" w:color="auto" w:fill="FFFFFF"/>
        </w:rPr>
      </w:pPr>
      <w:r>
        <w:rPr>
          <w:rFonts w:hint="eastAsia" w:ascii="宋体" w:hAnsi="宋体" w:cs="宋体"/>
          <w:sz w:val="24"/>
          <w:szCs w:val="24"/>
          <w:shd w:val="clear" w:color="auto" w:fill="FFFFFF"/>
        </w:rPr>
        <w:t>（3）★投标单位财务状况良好，没有处于财产被接管、破产或其他不良状态，拥有足够的资金能力来承担本项目的实施。提供最近三年经合法审计机构审计的财务报告（能清晰显示实收资本情况</w:t>
      </w:r>
      <w:r>
        <w:rPr>
          <w:rFonts w:hint="eastAsia" w:ascii="宋体" w:hAnsi="宋体" w:cs="宋体"/>
          <w:sz w:val="24"/>
          <w:szCs w:val="24"/>
          <w:shd w:val="clear" w:color="auto" w:fill="FFFFFF"/>
          <w:lang w:eastAsia="zh-CN"/>
        </w:rPr>
        <w:t>、</w:t>
      </w:r>
      <w:r>
        <w:rPr>
          <w:rFonts w:hint="eastAsia" w:ascii="宋体" w:hAnsi="宋体" w:cs="宋体"/>
          <w:sz w:val="24"/>
          <w:szCs w:val="24"/>
        </w:rPr>
        <w:t>成立不满一年不需提供</w:t>
      </w:r>
      <w:r>
        <w:rPr>
          <w:rFonts w:hint="eastAsia" w:ascii="宋体" w:hAnsi="宋体" w:cs="宋体"/>
          <w:sz w:val="24"/>
          <w:szCs w:val="24"/>
          <w:shd w:val="clear" w:color="auto" w:fill="FFFFFF"/>
        </w:rPr>
        <w:t>），审计报告中的结论不得存在保留意见（原件备查）。</w:t>
      </w:r>
    </w:p>
    <w:p>
      <w:pPr>
        <w:keepNext w:val="0"/>
        <w:keepLines w:val="0"/>
        <w:pageBreakBefore w:val="0"/>
        <w:widowControl/>
        <w:kinsoku/>
        <w:wordWrap/>
        <w:overflowPunct/>
        <w:topLinePunct w:val="0"/>
        <w:autoSpaceDN/>
        <w:bidi w:val="0"/>
        <w:adjustRightInd/>
        <w:snapToGrid w:val="0"/>
        <w:spacing w:line="300" w:lineRule="auto"/>
        <w:ind w:firstLine="480" w:firstLineChars="200"/>
        <w:rPr>
          <w:rFonts w:ascii="宋体" w:hAnsi="宋体" w:cs="宋体"/>
          <w:sz w:val="24"/>
        </w:rPr>
      </w:pPr>
      <w:r>
        <w:rPr>
          <w:rFonts w:hint="eastAsia" w:ascii="宋体" w:hAnsi="宋体" w:cs="宋体"/>
          <w:sz w:val="24"/>
          <w:szCs w:val="24"/>
          <w:shd w:val="clear" w:color="auto" w:fill="FFFFFF"/>
        </w:rPr>
        <w:t>5</w:t>
      </w:r>
      <w:r>
        <w:rPr>
          <w:rFonts w:hint="eastAsia" w:ascii="宋体" w:hAnsi="宋体" w:cs="宋体"/>
          <w:sz w:val="24"/>
          <w:szCs w:val="24"/>
          <w:shd w:val="clear" w:color="auto" w:fill="FFFFFF"/>
          <w:lang w:val="en-US" w:eastAsia="zh-CN"/>
        </w:rPr>
        <w:t>.</w:t>
      </w:r>
      <w:r>
        <w:rPr>
          <w:rFonts w:hint="eastAsia" w:ascii="宋体" w:hAnsi="宋体" w:cs="宋体"/>
          <w:sz w:val="24"/>
          <w:szCs w:val="24"/>
          <w:shd w:val="clear" w:color="auto" w:fill="FFFFFF"/>
        </w:rPr>
        <w:t>从201</w:t>
      </w:r>
      <w:r>
        <w:rPr>
          <w:rFonts w:hint="eastAsia" w:ascii="宋体" w:hAnsi="宋体" w:cs="宋体"/>
          <w:color w:val="000000" w:themeColor="text1"/>
          <w:sz w:val="24"/>
          <w:szCs w:val="24"/>
          <w:shd w:val="clear" w:color="auto" w:fill="FFFFFF"/>
        </w:rPr>
        <w:t>6</w:t>
      </w:r>
      <w:r>
        <w:rPr>
          <w:rFonts w:hint="eastAsia" w:ascii="宋体" w:hAnsi="宋体" w:cs="宋体"/>
          <w:sz w:val="24"/>
          <w:szCs w:val="24"/>
          <w:shd w:val="clear" w:color="auto" w:fill="FFFFFF"/>
        </w:rPr>
        <w:t>年起，投标供应商所投产品的销售合同（提供的合同复印件需清晰可见相应合同内容，原件备查）；所投产品环境检测报告、质量检测报告。</w:t>
      </w:r>
    </w:p>
    <w:p>
      <w:pPr>
        <w:keepNext w:val="0"/>
        <w:keepLines w:val="0"/>
        <w:pageBreakBefore w:val="0"/>
        <w:kinsoku/>
        <w:wordWrap/>
        <w:overflowPunct/>
        <w:topLinePunct w:val="0"/>
        <w:autoSpaceDN/>
        <w:bidi w:val="0"/>
        <w:adjustRightInd/>
        <w:snapToGrid w:val="0"/>
        <w:spacing w:line="300" w:lineRule="auto"/>
        <w:ind w:firstLine="480" w:firstLineChars="200"/>
        <w:textAlignment w:val="baseline"/>
        <w:rPr>
          <w:rFonts w:ascii="宋体" w:hAnsi="宋体" w:cs="宋体"/>
          <w:sz w:val="24"/>
          <w:szCs w:val="24"/>
        </w:rPr>
      </w:pPr>
      <w:r>
        <w:rPr>
          <w:rFonts w:hint="eastAsia" w:ascii="宋体" w:hAnsi="宋体" w:cs="宋体"/>
          <w:sz w:val="24"/>
          <w:szCs w:val="24"/>
        </w:rPr>
        <w:t>6</w:t>
      </w:r>
      <w:r>
        <w:rPr>
          <w:rFonts w:hint="eastAsia" w:ascii="宋体" w:hAnsi="宋体" w:cs="宋体"/>
          <w:sz w:val="24"/>
          <w:szCs w:val="24"/>
          <w:lang w:val="en-US" w:eastAsia="zh-CN"/>
        </w:rPr>
        <w:t>.</w:t>
      </w:r>
      <w:r>
        <w:rPr>
          <w:rFonts w:hint="eastAsia" w:ascii="宋体" w:hAnsi="宋体" w:cs="宋体"/>
          <w:sz w:val="24"/>
          <w:szCs w:val="24"/>
        </w:rPr>
        <w:t>投标</w:t>
      </w:r>
      <w:r>
        <w:rPr>
          <w:rFonts w:hint="eastAsia" w:ascii="宋体" w:hAnsi="宋体" w:cs="宋体"/>
          <w:sz w:val="24"/>
          <w:szCs w:val="24"/>
          <w:lang w:eastAsia="zh-CN"/>
        </w:rPr>
        <w:t>货物</w:t>
      </w:r>
      <w:r>
        <w:rPr>
          <w:rFonts w:hint="eastAsia" w:ascii="宋体" w:hAnsi="宋体" w:cs="宋体"/>
          <w:sz w:val="24"/>
          <w:szCs w:val="24"/>
        </w:rPr>
        <w:t>具体要求：</w:t>
      </w:r>
    </w:p>
    <w:p>
      <w:pPr>
        <w:keepNext w:val="0"/>
        <w:keepLines w:val="0"/>
        <w:pageBreakBefore w:val="0"/>
        <w:kinsoku/>
        <w:wordWrap/>
        <w:overflowPunct/>
        <w:topLinePunct w:val="0"/>
        <w:autoSpaceDN/>
        <w:bidi w:val="0"/>
        <w:adjustRightInd/>
        <w:snapToGrid w:val="0"/>
        <w:spacing w:line="300" w:lineRule="auto"/>
        <w:ind w:firstLine="480" w:firstLineChars="200"/>
        <w:textAlignment w:val="baseline"/>
        <w:rPr>
          <w:rFonts w:ascii="宋体" w:hAnsi="宋体" w:cs="宋体"/>
          <w:sz w:val="24"/>
          <w:szCs w:val="24"/>
        </w:rPr>
      </w:pPr>
      <w:r>
        <w:rPr>
          <w:rFonts w:hint="eastAsia" w:ascii="宋体" w:hAnsi="宋体" w:cs="宋体"/>
          <w:sz w:val="24"/>
          <w:szCs w:val="24"/>
        </w:rPr>
        <w:t>（1）人民币报价；</w:t>
      </w:r>
    </w:p>
    <w:p>
      <w:pPr>
        <w:keepNext w:val="0"/>
        <w:keepLines w:val="0"/>
        <w:pageBreakBefore w:val="0"/>
        <w:kinsoku/>
        <w:wordWrap/>
        <w:overflowPunct/>
        <w:topLinePunct w:val="0"/>
        <w:autoSpaceDN/>
        <w:bidi w:val="0"/>
        <w:adjustRightInd/>
        <w:snapToGrid w:val="0"/>
        <w:spacing w:line="300" w:lineRule="auto"/>
        <w:ind w:firstLine="480" w:firstLineChars="200"/>
        <w:textAlignment w:val="baseline"/>
        <w:rPr>
          <w:rFonts w:ascii="宋体" w:hAnsi="宋体" w:cs="宋体"/>
          <w:sz w:val="24"/>
          <w:szCs w:val="24"/>
        </w:rPr>
      </w:pPr>
      <w:r>
        <w:rPr>
          <w:rFonts w:hint="eastAsia" w:ascii="宋体" w:hAnsi="宋体" w:cs="宋体"/>
          <w:sz w:val="24"/>
          <w:szCs w:val="24"/>
        </w:rPr>
        <w:t>（2）质保期为壹年；</w:t>
      </w:r>
    </w:p>
    <w:p>
      <w:pPr>
        <w:keepNext w:val="0"/>
        <w:keepLines w:val="0"/>
        <w:pageBreakBefore w:val="0"/>
        <w:kinsoku/>
        <w:wordWrap/>
        <w:overflowPunct/>
        <w:topLinePunct w:val="0"/>
        <w:autoSpaceDN/>
        <w:bidi w:val="0"/>
        <w:adjustRightInd/>
        <w:snapToGrid w:val="0"/>
        <w:spacing w:line="300" w:lineRule="auto"/>
        <w:ind w:firstLine="480" w:firstLineChars="200"/>
        <w:textAlignment w:val="baseline"/>
        <w:rPr>
          <w:rFonts w:ascii="宋体" w:hAnsi="宋体" w:cs="宋体"/>
          <w:sz w:val="24"/>
          <w:szCs w:val="24"/>
        </w:rPr>
      </w:pPr>
      <w:r>
        <w:rPr>
          <w:rFonts w:hint="eastAsia" w:ascii="宋体" w:hAnsi="宋体" w:cs="宋体"/>
          <w:sz w:val="24"/>
          <w:szCs w:val="24"/>
        </w:rPr>
        <w:t>（3）投标</w:t>
      </w:r>
      <w:r>
        <w:rPr>
          <w:rFonts w:hint="eastAsia" w:ascii="宋体" w:hAnsi="宋体" w:cs="宋体"/>
          <w:sz w:val="24"/>
          <w:szCs w:val="24"/>
          <w:lang w:eastAsia="zh-CN"/>
        </w:rPr>
        <w:t>货物</w:t>
      </w:r>
      <w:r>
        <w:rPr>
          <w:rFonts w:hint="eastAsia" w:ascii="宋体" w:hAnsi="宋体" w:cs="宋体"/>
          <w:sz w:val="24"/>
          <w:szCs w:val="24"/>
        </w:rPr>
        <w:t>对招标文件具体需求的响应对比表。</w:t>
      </w:r>
    </w:p>
    <w:p>
      <w:pPr>
        <w:keepNext w:val="0"/>
        <w:keepLines w:val="0"/>
        <w:pageBreakBefore w:val="0"/>
        <w:kinsoku/>
        <w:wordWrap/>
        <w:overflowPunct/>
        <w:topLinePunct w:val="0"/>
        <w:autoSpaceDN/>
        <w:bidi w:val="0"/>
        <w:adjustRightInd/>
        <w:snapToGrid w:val="0"/>
        <w:spacing w:line="300" w:lineRule="auto"/>
        <w:ind w:firstLine="480" w:firstLineChars="200"/>
        <w:textAlignment w:val="baseline"/>
        <w:rPr>
          <w:rFonts w:ascii="宋体" w:hAnsi="宋体" w:cs="宋体"/>
          <w:sz w:val="24"/>
          <w:szCs w:val="24"/>
        </w:rPr>
      </w:pPr>
      <w:r>
        <w:rPr>
          <w:rFonts w:hint="eastAsia" w:ascii="宋体" w:hAnsi="宋体" w:cs="宋体"/>
          <w:sz w:val="24"/>
          <w:szCs w:val="24"/>
        </w:rPr>
        <w:t>（4）水、电</w:t>
      </w:r>
      <w:r>
        <w:rPr>
          <w:rFonts w:hint="eastAsia" w:ascii="宋体" w:hAnsi="宋体" w:cs="宋体"/>
          <w:sz w:val="24"/>
          <w:szCs w:val="24"/>
          <w:lang w:eastAsia="zh-CN"/>
        </w:rPr>
        <w:t>及</w:t>
      </w:r>
      <w:r>
        <w:rPr>
          <w:rFonts w:hint="eastAsia" w:ascii="宋体" w:hAnsi="宋体" w:cs="宋体"/>
          <w:sz w:val="24"/>
          <w:szCs w:val="24"/>
        </w:rPr>
        <w:t>五金材料详细配置、价格及产地；报价含税费、运输、安装、调试等全部费用，报价表中的配置要求为基本要求，投标的配置需高于或等于配置表中的要求，报价符合要求。</w:t>
      </w:r>
    </w:p>
    <w:p>
      <w:pPr>
        <w:keepNext w:val="0"/>
        <w:keepLines w:val="0"/>
        <w:pageBreakBefore w:val="0"/>
        <w:kinsoku/>
        <w:wordWrap/>
        <w:overflowPunct/>
        <w:topLinePunct w:val="0"/>
        <w:autoSpaceDN/>
        <w:bidi w:val="0"/>
        <w:adjustRightInd/>
        <w:snapToGrid w:val="0"/>
        <w:spacing w:line="300" w:lineRule="auto"/>
        <w:ind w:firstLine="480" w:firstLineChars="200"/>
        <w:textAlignment w:val="baseline"/>
        <w:rPr>
          <w:rFonts w:ascii="宋体" w:hAnsi="宋体" w:cs="宋体"/>
          <w:sz w:val="24"/>
          <w:szCs w:val="24"/>
        </w:rPr>
      </w:pPr>
      <w:r>
        <w:rPr>
          <w:rFonts w:hint="eastAsia" w:ascii="宋体" w:hAnsi="宋体" w:cs="宋体"/>
          <w:sz w:val="24"/>
          <w:szCs w:val="24"/>
        </w:rPr>
        <w:t>（5）具有详细、全面、切实可行的</w:t>
      </w:r>
      <w:r>
        <w:rPr>
          <w:rFonts w:hint="eastAsia" w:ascii="宋体" w:hAnsi="宋体" w:cs="宋体"/>
          <w:sz w:val="24"/>
          <w:szCs w:val="24"/>
          <w:lang w:eastAsia="zh-CN"/>
        </w:rPr>
        <w:t>项目</w:t>
      </w:r>
      <w:r>
        <w:rPr>
          <w:rFonts w:hint="eastAsia" w:ascii="宋体" w:hAnsi="宋体" w:cs="宋体"/>
          <w:sz w:val="24"/>
          <w:szCs w:val="24"/>
        </w:rPr>
        <w:t>响应时间、备品备件优惠承诺服务（包括售后）承诺及最快交货期等。</w:t>
      </w:r>
    </w:p>
    <w:p>
      <w:pPr>
        <w:keepNext w:val="0"/>
        <w:keepLines w:val="0"/>
        <w:pageBreakBefore w:val="0"/>
        <w:kinsoku/>
        <w:wordWrap/>
        <w:overflowPunct/>
        <w:topLinePunct w:val="0"/>
        <w:autoSpaceDN/>
        <w:bidi w:val="0"/>
        <w:adjustRightInd/>
        <w:snapToGrid w:val="0"/>
        <w:spacing w:line="300" w:lineRule="auto"/>
        <w:ind w:firstLine="480" w:firstLineChars="200"/>
        <w:textAlignment w:val="baseline"/>
        <w:rPr>
          <w:rFonts w:ascii="宋体" w:hAnsi="宋体" w:cs="宋体"/>
          <w:sz w:val="24"/>
          <w:szCs w:val="24"/>
        </w:rPr>
      </w:pPr>
      <w:r>
        <w:rPr>
          <w:rFonts w:hint="eastAsia" w:ascii="宋体" w:hAnsi="宋体" w:cs="宋体"/>
          <w:sz w:val="24"/>
          <w:szCs w:val="24"/>
        </w:rPr>
        <w:t>（6）供货日期与地点：合同签订</w:t>
      </w:r>
      <w:r>
        <w:rPr>
          <w:rFonts w:hint="eastAsia" w:ascii="宋体" w:hAnsi="宋体" w:cs="宋体"/>
          <w:sz w:val="24"/>
          <w:szCs w:val="24"/>
          <w:lang w:eastAsia="zh-CN"/>
        </w:rPr>
        <w:t>正式生效后</w:t>
      </w:r>
      <w:r>
        <w:rPr>
          <w:rFonts w:hint="eastAsia" w:ascii="宋体" w:hAnsi="宋体" w:cs="宋体"/>
          <w:sz w:val="24"/>
          <w:szCs w:val="24"/>
        </w:rPr>
        <w:t>，</w:t>
      </w:r>
      <w:r>
        <w:rPr>
          <w:rFonts w:hint="eastAsia" w:ascii="宋体" w:hAnsi="宋体" w:cs="宋体"/>
          <w:sz w:val="24"/>
          <w:szCs w:val="24"/>
          <w:lang w:eastAsia="zh-CN"/>
        </w:rPr>
        <w:t>中</w:t>
      </w:r>
      <w:r>
        <w:rPr>
          <w:rFonts w:hint="eastAsia" w:ascii="宋体" w:hAnsi="宋体" w:cs="宋体"/>
          <w:sz w:val="24"/>
          <w:szCs w:val="24"/>
        </w:rPr>
        <w:t>标单位必须确保在</w:t>
      </w:r>
      <w:r>
        <w:rPr>
          <w:rFonts w:hint="eastAsia" w:ascii="宋体" w:hAnsi="宋体" w:cs="宋体"/>
          <w:sz w:val="24"/>
          <w:szCs w:val="24"/>
          <w:lang w:eastAsia="zh-CN"/>
        </w:rPr>
        <w:t>规定的时间</w:t>
      </w:r>
      <w:r>
        <w:rPr>
          <w:rFonts w:hint="eastAsia" w:ascii="宋体" w:hAnsi="宋体" w:cs="宋体"/>
          <w:sz w:val="24"/>
          <w:szCs w:val="24"/>
        </w:rPr>
        <w:t>内按采购单位</w:t>
      </w:r>
      <w:r>
        <w:rPr>
          <w:rFonts w:hint="eastAsia" w:ascii="宋体" w:hAnsi="宋体" w:cs="宋体"/>
          <w:sz w:val="24"/>
          <w:szCs w:val="24"/>
          <w:lang w:eastAsia="zh-CN"/>
        </w:rPr>
        <w:t>要求</w:t>
      </w:r>
      <w:r>
        <w:rPr>
          <w:rFonts w:hint="eastAsia" w:ascii="宋体" w:hAnsi="宋体" w:cs="宋体"/>
          <w:sz w:val="24"/>
          <w:szCs w:val="24"/>
        </w:rPr>
        <w:t>供货</w:t>
      </w:r>
      <w:r>
        <w:rPr>
          <w:rFonts w:hint="eastAsia" w:ascii="宋体" w:hAnsi="宋体" w:cs="宋体"/>
          <w:sz w:val="24"/>
          <w:szCs w:val="24"/>
          <w:lang w:eastAsia="zh-CN"/>
        </w:rPr>
        <w:t>到位</w:t>
      </w:r>
      <w:r>
        <w:rPr>
          <w:rFonts w:hint="eastAsia" w:ascii="宋体" w:hAnsi="宋体" w:cs="宋体"/>
          <w:sz w:val="24"/>
          <w:szCs w:val="24"/>
        </w:rPr>
        <w:t>。请各投标单位在投标文件里注明是否能满足此要求，同时如果有更短且行之有效的完成周期，请另附说明，并加盖公章。</w:t>
      </w:r>
    </w:p>
    <w:p>
      <w:pPr>
        <w:keepNext w:val="0"/>
        <w:keepLines w:val="0"/>
        <w:pageBreakBefore w:val="0"/>
        <w:kinsoku/>
        <w:wordWrap/>
        <w:overflowPunct/>
        <w:topLinePunct w:val="0"/>
        <w:autoSpaceDN/>
        <w:bidi w:val="0"/>
        <w:adjustRightInd/>
        <w:snapToGrid w:val="0"/>
        <w:spacing w:line="300" w:lineRule="auto"/>
        <w:ind w:firstLine="480" w:firstLineChars="200"/>
        <w:rPr>
          <w:rFonts w:ascii="宋体" w:hAnsi="宋体" w:cs="宋体"/>
          <w:sz w:val="24"/>
          <w:szCs w:val="24"/>
        </w:rPr>
      </w:pPr>
      <w:r>
        <w:rPr>
          <w:rFonts w:hint="eastAsia" w:ascii="宋体" w:hAnsi="宋体" w:cs="宋体"/>
          <w:sz w:val="24"/>
          <w:szCs w:val="24"/>
        </w:rPr>
        <w:t xml:space="preserve">联系人：汤老师 联系电话：0518-80689890 </w:t>
      </w:r>
      <w:r>
        <w:rPr>
          <w:rFonts w:hint="eastAsia" w:ascii="宋体" w:hAnsi="宋体" w:cs="宋体"/>
          <w:sz w:val="24"/>
        </w:rPr>
        <w:t>电子邮箱：kdztb@njmu.edu.cn</w:t>
      </w:r>
      <w:r>
        <w:rPr>
          <w:rFonts w:hint="eastAsia" w:ascii="宋体" w:hAnsi="宋体" w:cs="宋体"/>
          <w:sz w:val="24"/>
          <w:szCs w:val="24"/>
        </w:rPr>
        <w:t xml:space="preserve"> </w:t>
      </w:r>
    </w:p>
    <w:p>
      <w:pPr>
        <w:keepNext w:val="0"/>
        <w:keepLines w:val="0"/>
        <w:pageBreakBefore w:val="0"/>
        <w:kinsoku/>
        <w:wordWrap/>
        <w:overflowPunct/>
        <w:topLinePunct w:val="0"/>
        <w:autoSpaceDN/>
        <w:bidi w:val="0"/>
        <w:adjustRightInd/>
        <w:snapToGrid w:val="0"/>
        <w:spacing w:line="300" w:lineRule="auto"/>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投标保证金：人民币</w:t>
      </w:r>
      <w:r>
        <w:rPr>
          <w:rFonts w:hint="eastAsia" w:ascii="宋体" w:hAnsi="宋体" w:cs="宋体"/>
          <w:b/>
          <w:bCs/>
          <w:sz w:val="24"/>
          <w:szCs w:val="24"/>
          <w:u w:val="single"/>
          <w:lang w:eastAsia="zh-CN"/>
        </w:rPr>
        <w:t>陆仟</w:t>
      </w:r>
      <w:r>
        <w:rPr>
          <w:rFonts w:hint="eastAsia" w:ascii="宋体" w:hAnsi="宋体" w:cs="宋体"/>
          <w:b/>
          <w:bCs/>
          <w:sz w:val="24"/>
          <w:szCs w:val="24"/>
          <w:u w:val="single"/>
        </w:rPr>
        <w:t>元整（¥</w:t>
      </w:r>
      <w:r>
        <w:rPr>
          <w:rFonts w:hint="eastAsia" w:ascii="宋体" w:hAnsi="宋体" w:cs="宋体"/>
          <w:b/>
          <w:bCs/>
          <w:sz w:val="24"/>
          <w:szCs w:val="24"/>
          <w:u w:val="single"/>
          <w:lang w:val="en-US" w:eastAsia="zh-CN"/>
        </w:rPr>
        <w:t>6</w:t>
      </w:r>
      <w:r>
        <w:rPr>
          <w:rFonts w:hint="eastAsia" w:ascii="宋体" w:hAnsi="宋体" w:cs="宋体"/>
          <w:b/>
          <w:bCs/>
          <w:sz w:val="24"/>
          <w:szCs w:val="24"/>
          <w:u w:val="single"/>
        </w:rPr>
        <w:t>000.00元）</w:t>
      </w:r>
      <w:r>
        <w:rPr>
          <w:rFonts w:hint="eastAsia" w:ascii="宋体" w:hAnsi="宋体" w:cs="宋体"/>
          <w:sz w:val="24"/>
          <w:szCs w:val="24"/>
        </w:rPr>
        <w:t>（</w:t>
      </w:r>
      <w:r>
        <w:rPr>
          <w:rFonts w:hint="eastAsia" w:ascii="宋体" w:hAnsi="宋体" w:cs="宋体"/>
          <w:color w:val="FF0000"/>
          <w:sz w:val="24"/>
          <w:szCs w:val="24"/>
        </w:rPr>
        <w:t>截止时间：2019年</w:t>
      </w:r>
      <w:r>
        <w:rPr>
          <w:rFonts w:hint="eastAsia" w:ascii="宋体" w:hAnsi="宋体" w:cs="宋体"/>
          <w:color w:val="FF0000"/>
          <w:sz w:val="24"/>
          <w:szCs w:val="24"/>
          <w:lang w:val="en-US" w:eastAsia="zh-CN"/>
        </w:rPr>
        <w:t>4</w:t>
      </w:r>
      <w:r>
        <w:rPr>
          <w:rFonts w:hint="eastAsia" w:ascii="宋体" w:hAnsi="宋体" w:cs="宋体"/>
          <w:color w:val="FF0000"/>
          <w:sz w:val="24"/>
          <w:szCs w:val="24"/>
        </w:rPr>
        <w:t>月</w:t>
      </w:r>
      <w:r>
        <w:rPr>
          <w:rFonts w:hint="eastAsia" w:ascii="宋体" w:hAnsi="宋体" w:cs="宋体"/>
          <w:color w:val="FF0000"/>
          <w:sz w:val="24"/>
          <w:szCs w:val="24"/>
          <w:lang w:val="en-US" w:eastAsia="zh-CN"/>
        </w:rPr>
        <w:t>3</w:t>
      </w:r>
      <w:r>
        <w:rPr>
          <w:rFonts w:hint="eastAsia" w:ascii="宋体" w:hAnsi="宋体" w:cs="宋体"/>
          <w:color w:val="FF0000"/>
          <w:sz w:val="24"/>
          <w:szCs w:val="24"/>
        </w:rPr>
        <w:t>日~2019年4月</w:t>
      </w:r>
      <w:r>
        <w:rPr>
          <w:rFonts w:hint="eastAsia" w:ascii="宋体" w:hAnsi="宋体" w:cs="宋体"/>
          <w:color w:val="FF0000"/>
          <w:sz w:val="24"/>
          <w:szCs w:val="24"/>
          <w:lang w:val="en-US" w:eastAsia="zh-CN"/>
        </w:rPr>
        <w:t>19</w:t>
      </w:r>
      <w:r>
        <w:rPr>
          <w:rFonts w:hint="eastAsia" w:ascii="宋体" w:hAnsi="宋体" w:cs="宋体"/>
          <w:color w:val="FF0000"/>
          <w:sz w:val="24"/>
          <w:szCs w:val="24"/>
        </w:rPr>
        <w:t>日，节假日除外</w:t>
      </w:r>
      <w:r>
        <w:rPr>
          <w:rFonts w:hint="eastAsia" w:ascii="宋体" w:hAnsi="宋体" w:cs="宋体"/>
          <w:sz w:val="24"/>
          <w:szCs w:val="24"/>
        </w:rPr>
        <w:t>）。</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交款方式：电汇、转账、网银缴款</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 xml:space="preserve">开户名称：南京医科大学康达学院    </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开户银行：中国农业银行连云港朝阳东路支行</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 xml:space="preserve">银行账号：10440501040007325       </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备注：请投标单位（个人汇款无效）在投标报名截止日期之前自行办理投标保证金相关业务，并将保证金缴款凭证附在投标报名资料中，逾期未办理者，视为自行放弃投标。转帐时请注明所投项目名称、编号；未中标单位投标保证金七个工作日内退还至投标单位对公账户；中标单位投标保证金自动转为履约保证金，待项目验收合格后退还至中标单位对公账户。</w:t>
      </w:r>
      <w:bookmarkStart w:id="2" w:name="_GoBack"/>
      <w:bookmarkEnd w:id="2"/>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评标方式：招标人在对投标单位的实力、信誉、价格、业绩及服务等因素进行综合评定的情况下确定中标人。对未中标人，招标小组将不作任何解释。</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本项目采用综合打分法，总分为100分，按评审后得分由高到低顺序排列，得分相同的，按投标报价由低到高顺序排列，得分且投标报价相同的，按技术指标优劣顺序排列，具体打分如下：</w:t>
      </w:r>
    </w:p>
    <w:tbl>
      <w:tblPr>
        <w:tblStyle w:val="6"/>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68"/>
        <w:gridCol w:w="645"/>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720"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序号</w:t>
            </w:r>
          </w:p>
        </w:tc>
        <w:tc>
          <w:tcPr>
            <w:tcW w:w="1168"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评审因素</w:t>
            </w:r>
          </w:p>
        </w:tc>
        <w:tc>
          <w:tcPr>
            <w:tcW w:w="645"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分值</w:t>
            </w:r>
          </w:p>
        </w:tc>
        <w:tc>
          <w:tcPr>
            <w:tcW w:w="5730"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720"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1</w:t>
            </w:r>
          </w:p>
        </w:tc>
        <w:tc>
          <w:tcPr>
            <w:tcW w:w="1168"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综合实力</w:t>
            </w:r>
          </w:p>
        </w:tc>
        <w:tc>
          <w:tcPr>
            <w:tcW w:w="645"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color w:val="FF0000"/>
              </w:rPr>
            </w:pPr>
            <w:r>
              <w:rPr>
                <w:rFonts w:hint="eastAsia" w:ascii="宋体" w:hAnsi="宋体" w:cs="宋体"/>
                <w:color w:val="000000" w:themeColor="text1"/>
              </w:rPr>
              <w:t>6</w:t>
            </w:r>
          </w:p>
        </w:tc>
        <w:tc>
          <w:tcPr>
            <w:tcW w:w="5730" w:type="dxa"/>
            <w:vAlign w:val="center"/>
          </w:tcPr>
          <w:p>
            <w:pPr>
              <w:keepNext w:val="0"/>
              <w:keepLines w:val="0"/>
              <w:pageBreakBefore w:val="0"/>
              <w:kinsoku/>
              <w:wordWrap/>
              <w:overflowPunct/>
              <w:topLinePunct w:val="0"/>
              <w:autoSpaceDN/>
              <w:bidi w:val="0"/>
              <w:adjustRightInd/>
              <w:spacing w:line="300" w:lineRule="auto"/>
              <w:rPr>
                <w:rFonts w:ascii="宋体" w:hAnsi="宋体" w:cs="宋体"/>
              </w:rPr>
            </w:pPr>
            <w:r>
              <w:rPr>
                <w:rFonts w:hint="eastAsia" w:ascii="宋体" w:hAnsi="宋体" w:cs="宋体"/>
              </w:rPr>
              <w:t>投标人资质、实力等：1.满足招标文件中资质要求的得2分；2.投标企业实收资本＞200万元人民币得4分，≤200~＞100万元得3分，≤100~＞50万得1分，≤50万元得0分；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720"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2</w:t>
            </w:r>
          </w:p>
        </w:tc>
        <w:tc>
          <w:tcPr>
            <w:tcW w:w="1168"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社会信誉</w:t>
            </w:r>
          </w:p>
        </w:tc>
        <w:tc>
          <w:tcPr>
            <w:tcW w:w="645"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color w:val="FF0000"/>
              </w:rPr>
            </w:pPr>
            <w:r>
              <w:rPr>
                <w:rFonts w:hint="eastAsia" w:ascii="宋体" w:hAnsi="宋体" w:cs="宋体"/>
                <w:color w:val="000000" w:themeColor="text1"/>
              </w:rPr>
              <w:t>3</w:t>
            </w:r>
          </w:p>
        </w:tc>
        <w:tc>
          <w:tcPr>
            <w:tcW w:w="5730" w:type="dxa"/>
            <w:vAlign w:val="center"/>
          </w:tcPr>
          <w:p>
            <w:pPr>
              <w:keepNext w:val="0"/>
              <w:keepLines w:val="0"/>
              <w:pageBreakBefore w:val="0"/>
              <w:kinsoku/>
              <w:wordWrap/>
              <w:overflowPunct/>
              <w:topLinePunct w:val="0"/>
              <w:autoSpaceDN/>
              <w:bidi w:val="0"/>
              <w:adjustRightInd/>
              <w:spacing w:line="300" w:lineRule="auto"/>
              <w:rPr>
                <w:rFonts w:ascii="宋体" w:hAnsi="宋体" w:cs="宋体"/>
                <w:color w:val="000000" w:themeColor="text1"/>
              </w:rPr>
            </w:pPr>
            <w:r>
              <w:rPr>
                <w:rFonts w:hint="eastAsia" w:ascii="宋体" w:hAnsi="宋体" w:cs="宋体"/>
                <w:color w:val="000000" w:themeColor="text1"/>
              </w:rPr>
              <w:t>投标人信誉：好（3分）；较好（2分）；一般（1分）；差（0分）。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20"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3</w:t>
            </w:r>
          </w:p>
        </w:tc>
        <w:tc>
          <w:tcPr>
            <w:tcW w:w="1168"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业绩情况</w:t>
            </w:r>
          </w:p>
        </w:tc>
        <w:tc>
          <w:tcPr>
            <w:tcW w:w="645"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5</w:t>
            </w:r>
          </w:p>
        </w:tc>
        <w:tc>
          <w:tcPr>
            <w:tcW w:w="5730" w:type="dxa"/>
            <w:vAlign w:val="center"/>
          </w:tcPr>
          <w:p>
            <w:pPr>
              <w:keepNext w:val="0"/>
              <w:keepLines w:val="0"/>
              <w:pageBreakBefore w:val="0"/>
              <w:kinsoku/>
              <w:wordWrap/>
              <w:overflowPunct/>
              <w:topLinePunct w:val="0"/>
              <w:autoSpaceDN/>
              <w:bidi w:val="0"/>
              <w:adjustRightInd/>
              <w:spacing w:line="300" w:lineRule="auto"/>
              <w:rPr>
                <w:rFonts w:ascii="宋体" w:hAnsi="宋体" w:cs="宋体"/>
              </w:rPr>
            </w:pPr>
            <w:r>
              <w:rPr>
                <w:rFonts w:hint="eastAsia" w:ascii="宋体" w:hAnsi="宋体" w:cs="宋体"/>
              </w:rPr>
              <w:t>承担过类似业务单个合同总价款在人民币10万元及以上项目有一项加1分，以此类推，最高5分。无业绩的此项为0分。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20"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4</w:t>
            </w:r>
          </w:p>
        </w:tc>
        <w:tc>
          <w:tcPr>
            <w:tcW w:w="1168"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技术要求</w:t>
            </w:r>
          </w:p>
        </w:tc>
        <w:tc>
          <w:tcPr>
            <w:tcW w:w="645"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color w:val="FF0000"/>
              </w:rPr>
            </w:pPr>
            <w:r>
              <w:rPr>
                <w:rFonts w:hint="eastAsia" w:ascii="宋体" w:hAnsi="宋体" w:cs="宋体"/>
                <w:color w:val="000000" w:themeColor="text1"/>
              </w:rPr>
              <w:t>28</w:t>
            </w:r>
          </w:p>
        </w:tc>
        <w:tc>
          <w:tcPr>
            <w:tcW w:w="5730" w:type="dxa"/>
            <w:vAlign w:val="center"/>
          </w:tcPr>
          <w:p>
            <w:pPr>
              <w:keepNext w:val="0"/>
              <w:keepLines w:val="0"/>
              <w:pageBreakBefore w:val="0"/>
              <w:kinsoku/>
              <w:wordWrap/>
              <w:overflowPunct/>
              <w:topLinePunct w:val="0"/>
              <w:autoSpaceDN/>
              <w:bidi w:val="0"/>
              <w:adjustRightInd/>
              <w:spacing w:line="300" w:lineRule="auto"/>
              <w:rPr>
                <w:rFonts w:ascii="宋体" w:hAnsi="宋体" w:cs="宋体"/>
              </w:rPr>
            </w:pPr>
            <w:r>
              <w:rPr>
                <w:rFonts w:hint="eastAsia" w:ascii="宋体" w:hAnsi="宋体" w:cs="宋体"/>
              </w:rPr>
              <w:t>评分要点：1.技术标准响应（7分）；2.技术规格、参数响应（7分）；3.配置的合理性（7分）；4.货物的运营维护成本（</w:t>
            </w:r>
            <w:r>
              <w:rPr>
                <w:rFonts w:hint="eastAsia" w:ascii="宋体" w:hAnsi="宋体" w:cs="宋体"/>
                <w:color w:val="auto"/>
              </w:rPr>
              <w:t>7</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20"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5</w:t>
            </w:r>
          </w:p>
        </w:tc>
        <w:tc>
          <w:tcPr>
            <w:tcW w:w="1168"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售后服务</w:t>
            </w:r>
          </w:p>
        </w:tc>
        <w:tc>
          <w:tcPr>
            <w:tcW w:w="645"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10</w:t>
            </w:r>
          </w:p>
        </w:tc>
        <w:tc>
          <w:tcPr>
            <w:tcW w:w="5730" w:type="dxa"/>
            <w:vAlign w:val="center"/>
          </w:tcPr>
          <w:p>
            <w:pPr>
              <w:keepNext w:val="0"/>
              <w:keepLines w:val="0"/>
              <w:pageBreakBefore w:val="0"/>
              <w:kinsoku/>
              <w:wordWrap/>
              <w:overflowPunct/>
              <w:topLinePunct w:val="0"/>
              <w:autoSpaceDN/>
              <w:bidi w:val="0"/>
              <w:adjustRightInd/>
              <w:spacing w:line="300" w:lineRule="auto"/>
              <w:rPr>
                <w:rFonts w:ascii="宋体" w:hAnsi="宋体" w:cs="宋体"/>
              </w:rPr>
            </w:pPr>
            <w:r>
              <w:rPr>
                <w:rFonts w:hint="eastAsia" w:ascii="宋体" w:hAnsi="宋体" w:cs="宋体"/>
                <w:color w:val="000000" w:themeColor="text1"/>
              </w:rPr>
              <w:t>评分要点：1.本地化售后服务机构地点及人员配置（2分）；2.售后服务内容（3分），先行更换问题材料后鉴定问题加1分，最高得3分；3.售后服务响应时间及方式：满足（2分），提供更优响应时间及方式加0.5-2分；4.有价值的服务承诺（2分）；5.有对使用方人员的培训计划（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20"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6</w:t>
            </w:r>
          </w:p>
        </w:tc>
        <w:tc>
          <w:tcPr>
            <w:tcW w:w="1168"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商务响应</w:t>
            </w:r>
          </w:p>
        </w:tc>
        <w:tc>
          <w:tcPr>
            <w:tcW w:w="645"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3</w:t>
            </w:r>
          </w:p>
        </w:tc>
        <w:tc>
          <w:tcPr>
            <w:tcW w:w="5730" w:type="dxa"/>
            <w:vAlign w:val="center"/>
          </w:tcPr>
          <w:p>
            <w:pPr>
              <w:keepNext w:val="0"/>
              <w:keepLines w:val="0"/>
              <w:pageBreakBefore w:val="0"/>
              <w:kinsoku/>
              <w:wordWrap/>
              <w:overflowPunct/>
              <w:topLinePunct w:val="0"/>
              <w:autoSpaceDN/>
              <w:bidi w:val="0"/>
              <w:adjustRightInd/>
              <w:spacing w:line="300" w:lineRule="auto"/>
              <w:rPr>
                <w:rFonts w:ascii="宋体" w:hAnsi="宋体" w:cs="宋体"/>
              </w:rPr>
            </w:pPr>
            <w:r>
              <w:rPr>
                <w:rFonts w:hint="eastAsia" w:ascii="宋体" w:hAnsi="宋体" w:cs="宋体"/>
              </w:rPr>
              <w:t>投标文件中商务响应情况：好（3分）；较好（2分）；一般（1分）；差（0分）。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720"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7</w:t>
            </w:r>
          </w:p>
        </w:tc>
        <w:tc>
          <w:tcPr>
            <w:tcW w:w="1168"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投标文件制作</w:t>
            </w:r>
          </w:p>
        </w:tc>
        <w:tc>
          <w:tcPr>
            <w:tcW w:w="645"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5</w:t>
            </w:r>
          </w:p>
        </w:tc>
        <w:tc>
          <w:tcPr>
            <w:tcW w:w="5730" w:type="dxa"/>
            <w:vAlign w:val="center"/>
          </w:tcPr>
          <w:p>
            <w:pPr>
              <w:keepNext w:val="0"/>
              <w:keepLines w:val="0"/>
              <w:pageBreakBefore w:val="0"/>
              <w:kinsoku/>
              <w:wordWrap/>
              <w:overflowPunct/>
              <w:topLinePunct w:val="0"/>
              <w:autoSpaceDN/>
              <w:bidi w:val="0"/>
              <w:adjustRightInd/>
              <w:spacing w:line="300" w:lineRule="auto"/>
              <w:rPr>
                <w:rFonts w:ascii="宋体" w:hAnsi="宋体" w:cs="宋体"/>
              </w:rPr>
            </w:pPr>
            <w:r>
              <w:rPr>
                <w:rFonts w:hint="eastAsia" w:ascii="宋体" w:hAnsi="宋体" w:cs="宋体"/>
              </w:rPr>
              <w:t>招标文件编制完整、格式规范、装订整齐，符合文件要求的（5分）；反之并存在疏漏的，按每项扣除1分，扣完为止。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720"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8</w:t>
            </w:r>
          </w:p>
        </w:tc>
        <w:tc>
          <w:tcPr>
            <w:tcW w:w="1168"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投标报价</w:t>
            </w:r>
          </w:p>
        </w:tc>
        <w:tc>
          <w:tcPr>
            <w:tcW w:w="645" w:type="dxa"/>
            <w:vAlign w:val="center"/>
          </w:tcPr>
          <w:p>
            <w:pPr>
              <w:keepNext w:val="0"/>
              <w:keepLines w:val="0"/>
              <w:pageBreakBefore w:val="0"/>
              <w:kinsoku/>
              <w:wordWrap/>
              <w:overflowPunct/>
              <w:topLinePunct w:val="0"/>
              <w:autoSpaceDN/>
              <w:bidi w:val="0"/>
              <w:adjustRightInd/>
              <w:spacing w:line="300" w:lineRule="auto"/>
              <w:jc w:val="center"/>
              <w:rPr>
                <w:rFonts w:ascii="宋体" w:hAnsi="宋体" w:cs="宋体"/>
              </w:rPr>
            </w:pPr>
            <w:r>
              <w:rPr>
                <w:rFonts w:hint="eastAsia" w:ascii="宋体" w:hAnsi="宋体" w:cs="宋体"/>
              </w:rPr>
              <w:t>40</w:t>
            </w:r>
          </w:p>
        </w:tc>
        <w:tc>
          <w:tcPr>
            <w:tcW w:w="5730" w:type="dxa"/>
            <w:vAlign w:val="center"/>
          </w:tcPr>
          <w:p>
            <w:pPr>
              <w:keepNext w:val="0"/>
              <w:keepLines w:val="0"/>
              <w:pageBreakBefore w:val="0"/>
              <w:kinsoku/>
              <w:wordWrap/>
              <w:overflowPunct/>
              <w:topLinePunct w:val="0"/>
              <w:autoSpaceDN/>
              <w:bidi w:val="0"/>
              <w:adjustRightInd/>
              <w:spacing w:line="300" w:lineRule="auto"/>
              <w:rPr>
                <w:rFonts w:ascii="宋体" w:hAnsi="宋体" w:cs="宋体"/>
              </w:rPr>
            </w:pPr>
            <w:r>
              <w:rPr>
                <w:rFonts w:hint="eastAsia" w:ascii="宋体" w:hAnsi="宋体" w:cs="宋体"/>
              </w:rPr>
              <w:t>满足招标文件要求且投标价格最低的投标报价为评定的基准价。其他投标人的价格分统一按照下列公示计算：报价得分=（评分基准价/投标报价）*40</w:t>
            </w:r>
          </w:p>
        </w:tc>
      </w:tr>
    </w:tbl>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将上述1-8项最终得分相加得到总分，即为投标单位的最终得分结果，按照分数由高到低依次排序确定中标单位。</w:t>
      </w:r>
    </w:p>
    <w:p>
      <w:pPr>
        <w:keepNext w:val="0"/>
        <w:keepLines w:val="0"/>
        <w:pageBreakBefore w:val="0"/>
        <w:tabs>
          <w:tab w:val="left" w:pos="900"/>
        </w:tabs>
        <w:kinsoku/>
        <w:wordWrap/>
        <w:overflowPunct/>
        <w:topLinePunct w:val="0"/>
        <w:autoSpaceDN/>
        <w:bidi w:val="0"/>
        <w:adjustRightInd/>
        <w:spacing w:line="300" w:lineRule="auto"/>
        <w:ind w:firstLine="562" w:firstLineChars="200"/>
        <w:rPr>
          <w:rFonts w:ascii="宋体" w:hAnsi="宋体" w:cs="宋体"/>
          <w:sz w:val="28"/>
          <w:szCs w:val="28"/>
        </w:rPr>
      </w:pPr>
      <w:r>
        <w:rPr>
          <w:rFonts w:hint="eastAsia" w:ascii="黑体" w:hAnsi="黑体" w:eastAsia="黑体" w:cs="黑体"/>
          <w:b/>
          <w:bCs/>
          <w:sz w:val="28"/>
          <w:szCs w:val="28"/>
        </w:rPr>
        <w:t>五、投标文件的编制及投递：</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1.投标文件一式肆份，其中正本壹份，副本叁份，正副本发生差异时以正本为准；</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2.投标文件应使用钢笔书写工整或打字印刷，用字规范，文件应无涂改及行间插字。若有修改须有投标人的印鉴。投标文件须密封并在封口、骑缝加盖公章；</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3.投标文件发布时间：</w:t>
      </w:r>
      <w:r>
        <w:rPr>
          <w:rFonts w:hint="eastAsia" w:ascii="宋体" w:hAnsi="宋体" w:cs="宋体"/>
          <w:color w:val="FF0000"/>
          <w:sz w:val="24"/>
          <w:szCs w:val="24"/>
        </w:rPr>
        <w:t>2019年</w:t>
      </w:r>
      <w:r>
        <w:rPr>
          <w:rFonts w:hint="eastAsia" w:ascii="宋体" w:hAnsi="宋体" w:cs="宋体"/>
          <w:color w:val="FF0000"/>
          <w:sz w:val="24"/>
          <w:szCs w:val="24"/>
          <w:lang w:val="en-US" w:eastAsia="zh-CN"/>
        </w:rPr>
        <w:t>4</w:t>
      </w:r>
      <w:r>
        <w:rPr>
          <w:rFonts w:hint="eastAsia" w:ascii="宋体" w:hAnsi="宋体" w:cs="宋体"/>
          <w:color w:val="FF0000"/>
          <w:sz w:val="24"/>
          <w:szCs w:val="24"/>
        </w:rPr>
        <w:t>月</w:t>
      </w:r>
      <w:r>
        <w:rPr>
          <w:rFonts w:hint="eastAsia" w:ascii="宋体" w:hAnsi="宋体" w:cs="宋体"/>
          <w:color w:val="FF0000"/>
          <w:sz w:val="24"/>
          <w:szCs w:val="24"/>
          <w:lang w:val="en-US" w:eastAsia="zh-CN"/>
        </w:rPr>
        <w:t>2</w:t>
      </w:r>
      <w:r>
        <w:rPr>
          <w:rFonts w:hint="eastAsia" w:ascii="宋体" w:hAnsi="宋体" w:cs="宋体"/>
          <w:color w:val="FF0000"/>
          <w:sz w:val="24"/>
          <w:szCs w:val="24"/>
        </w:rPr>
        <w:t>日；</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 xml:space="preserve">4.投标文件发布地点：南京医科大学康达学院主页点击下方“招标信息”（http://kdc.njmu.edu.cn/6547/list4.htm ） ； </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5.报名截止时间：</w:t>
      </w:r>
      <w:r>
        <w:rPr>
          <w:rFonts w:hint="eastAsia" w:ascii="宋体" w:hAnsi="宋体" w:cs="宋体"/>
          <w:color w:val="FF0000"/>
          <w:sz w:val="24"/>
          <w:szCs w:val="24"/>
        </w:rPr>
        <w:t>2019年4月</w:t>
      </w:r>
      <w:r>
        <w:rPr>
          <w:rFonts w:hint="eastAsia" w:ascii="宋体" w:hAnsi="宋体" w:cs="宋体"/>
          <w:color w:val="FF0000"/>
          <w:sz w:val="24"/>
          <w:szCs w:val="24"/>
          <w:lang w:val="en-US" w:eastAsia="zh-CN"/>
        </w:rPr>
        <w:t>23</w:t>
      </w:r>
      <w:r>
        <w:rPr>
          <w:rFonts w:hint="eastAsia" w:ascii="宋体" w:hAnsi="宋体" w:cs="宋体"/>
          <w:color w:val="FF0000"/>
          <w:sz w:val="24"/>
          <w:szCs w:val="24"/>
        </w:rPr>
        <w:t>日下午14:30</w:t>
      </w:r>
      <w:r>
        <w:rPr>
          <w:rFonts w:hint="eastAsia" w:ascii="宋体" w:hAnsi="宋体" w:cs="宋体"/>
          <w:sz w:val="24"/>
          <w:szCs w:val="24"/>
        </w:rPr>
        <w:t>前（北京时间），将投标报名表提交至南京医科大学康达学院行政楼304（西）室，节假日除外。</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 xml:space="preserve">6.开标时间与地点： </w:t>
      </w:r>
    </w:p>
    <w:p>
      <w:pPr>
        <w:keepNext w:val="0"/>
        <w:keepLines w:val="0"/>
        <w:pageBreakBefore w:val="0"/>
        <w:tabs>
          <w:tab w:val="left" w:pos="900"/>
        </w:tabs>
        <w:kinsoku/>
        <w:wordWrap/>
        <w:overflowPunct/>
        <w:topLinePunct w:val="0"/>
        <w:autoSpaceDN/>
        <w:bidi w:val="0"/>
        <w:adjustRightInd/>
        <w:spacing w:line="300" w:lineRule="auto"/>
        <w:ind w:firstLine="720" w:firstLineChars="300"/>
        <w:rPr>
          <w:rFonts w:ascii="宋体" w:hAnsi="宋体" w:cs="宋体"/>
          <w:sz w:val="24"/>
          <w:szCs w:val="24"/>
        </w:rPr>
      </w:pPr>
      <w:r>
        <w:rPr>
          <w:rFonts w:hint="eastAsia" w:ascii="宋体" w:hAnsi="宋体" w:cs="宋体"/>
          <w:sz w:val="24"/>
          <w:szCs w:val="24"/>
        </w:rPr>
        <w:t>开标时间：</w:t>
      </w:r>
      <w:r>
        <w:rPr>
          <w:rFonts w:hint="eastAsia" w:ascii="宋体" w:hAnsi="宋体" w:cs="宋体"/>
          <w:color w:val="FF0000"/>
          <w:sz w:val="24"/>
          <w:szCs w:val="24"/>
        </w:rPr>
        <w:t>2019年4月</w:t>
      </w:r>
      <w:r>
        <w:rPr>
          <w:rFonts w:hint="eastAsia" w:ascii="宋体" w:hAnsi="宋体" w:cs="宋体"/>
          <w:color w:val="FF0000"/>
          <w:sz w:val="24"/>
          <w:szCs w:val="24"/>
          <w:lang w:val="en-US" w:eastAsia="zh-CN"/>
        </w:rPr>
        <w:t>23</w:t>
      </w:r>
      <w:r>
        <w:rPr>
          <w:rFonts w:hint="eastAsia" w:ascii="宋体" w:hAnsi="宋体" w:cs="宋体"/>
          <w:color w:val="FF0000"/>
          <w:sz w:val="24"/>
          <w:szCs w:val="24"/>
        </w:rPr>
        <w:t>日下午14:30</w:t>
      </w:r>
      <w:r>
        <w:rPr>
          <w:rFonts w:hint="eastAsia" w:ascii="宋体" w:hAnsi="宋体" w:cs="宋体"/>
          <w:sz w:val="24"/>
          <w:szCs w:val="24"/>
        </w:rPr>
        <w:t>（北京时间）；</w:t>
      </w:r>
    </w:p>
    <w:p>
      <w:pPr>
        <w:keepNext w:val="0"/>
        <w:keepLines w:val="0"/>
        <w:pageBreakBefore w:val="0"/>
        <w:widowControl/>
        <w:kinsoku/>
        <w:wordWrap/>
        <w:overflowPunct/>
        <w:topLinePunct w:val="0"/>
        <w:autoSpaceDN/>
        <w:bidi w:val="0"/>
        <w:adjustRightInd/>
        <w:snapToGrid w:val="0"/>
        <w:spacing w:line="300" w:lineRule="auto"/>
        <w:ind w:firstLine="720" w:firstLineChars="300"/>
        <w:jc w:val="left"/>
        <w:rPr>
          <w:rFonts w:ascii="宋体" w:hAnsi="宋体" w:cs="宋体"/>
          <w:sz w:val="24"/>
        </w:rPr>
      </w:pPr>
      <w:r>
        <w:rPr>
          <w:rFonts w:hint="eastAsia" w:ascii="宋体" w:hAnsi="宋体" w:cs="宋体"/>
          <w:sz w:val="24"/>
          <w:szCs w:val="24"/>
        </w:rPr>
        <w:t>开标地点：</w:t>
      </w:r>
      <w:r>
        <w:rPr>
          <w:rFonts w:hint="eastAsia" w:ascii="宋体" w:hAnsi="宋体" w:cs="宋体"/>
          <w:sz w:val="24"/>
        </w:rPr>
        <w:t>投标单位应在规定的时间内将制作的投标文件一式肆份密封加盖公章后送达江苏省连云港市海州区花果山大道春晖路88号南京医科大学康达学院行政楼307评标会议室。</w:t>
      </w:r>
    </w:p>
    <w:p>
      <w:pPr>
        <w:keepNext w:val="0"/>
        <w:keepLines w:val="0"/>
        <w:pageBreakBefore w:val="0"/>
        <w:tabs>
          <w:tab w:val="left" w:pos="900"/>
        </w:tabs>
        <w:kinsoku/>
        <w:wordWrap/>
        <w:overflowPunct/>
        <w:topLinePunct w:val="0"/>
        <w:autoSpaceDN/>
        <w:bidi w:val="0"/>
        <w:adjustRightInd/>
        <w:spacing w:line="300" w:lineRule="auto"/>
        <w:ind w:firstLine="562" w:firstLineChars="200"/>
        <w:rPr>
          <w:rFonts w:ascii="黑体" w:hAnsi="黑体" w:eastAsia="黑体" w:cs="黑体"/>
          <w:b/>
          <w:bCs/>
          <w:sz w:val="28"/>
          <w:szCs w:val="28"/>
        </w:rPr>
      </w:pPr>
      <w:r>
        <w:rPr>
          <w:rFonts w:hint="eastAsia" w:ascii="黑体" w:hAnsi="黑体" w:eastAsia="黑体" w:cs="黑体"/>
          <w:b/>
          <w:bCs/>
          <w:sz w:val="28"/>
          <w:szCs w:val="28"/>
        </w:rPr>
        <w:t>六、其它要求：</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1.本招标文件是合同不可分割的部分，投标单位一旦决定接收本招标文件并参与投标，即被认为接受本招标文件中所有条件和规定；</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2.无论原因如何，投标单位未在开标时间到达开标现场或未交投标书，将扣20%的投标保证金，以示投标严肃性；</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3.无论投标结果如何，投标单位自行承担参加招标有关的全部费用；</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4.不符合本招标文件要求的标书视为废标；</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5.是否应标，遵循完全自愿原则，招标方不对依照规定程序产生的评标结果进行任何解释；</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6.投标单位可以在报名截止时间前对现场进行考察。</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r>
        <w:rPr>
          <w:rFonts w:hint="eastAsia" w:ascii="宋体" w:hAnsi="宋体" w:cs="宋体"/>
          <w:sz w:val="24"/>
          <w:szCs w:val="24"/>
        </w:rPr>
        <w:t xml:space="preserve">                                             南京医科大学康达学院</w:t>
      </w:r>
    </w:p>
    <w:p>
      <w:pPr>
        <w:keepNext w:val="0"/>
        <w:keepLines w:val="0"/>
        <w:pageBreakBefore w:val="0"/>
        <w:kinsoku/>
        <w:wordWrap/>
        <w:overflowPunct/>
        <w:topLinePunct w:val="0"/>
        <w:autoSpaceDN/>
        <w:bidi w:val="0"/>
        <w:adjustRightInd/>
        <w:snapToGrid w:val="0"/>
        <w:spacing w:line="300" w:lineRule="auto"/>
        <w:ind w:firstLine="3120" w:firstLineChars="1300"/>
        <w:jc w:val="center"/>
        <w:textAlignment w:val="baseline"/>
        <w:rPr>
          <w:rFonts w:ascii="宋体" w:hAnsi="宋体" w:cs="宋体"/>
          <w:sz w:val="24"/>
          <w:szCs w:val="24"/>
        </w:rPr>
      </w:pPr>
      <w:r>
        <w:rPr>
          <w:rFonts w:hint="eastAsia" w:ascii="宋体" w:hAnsi="宋体" w:cs="宋体"/>
          <w:color w:val="000000"/>
          <w:sz w:val="24"/>
          <w:szCs w:val="24"/>
        </w:rPr>
        <w:t xml:space="preserve">                         招投标管理中心</w:t>
      </w: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color w:val="FF0000"/>
          <w:sz w:val="24"/>
          <w:szCs w:val="24"/>
        </w:rPr>
      </w:pPr>
      <w:r>
        <w:rPr>
          <w:rFonts w:hint="eastAsia" w:ascii="宋体" w:hAnsi="宋体" w:cs="宋体"/>
          <w:sz w:val="24"/>
          <w:szCs w:val="24"/>
        </w:rPr>
        <w:t xml:space="preserve">                                               </w:t>
      </w:r>
      <w:r>
        <w:rPr>
          <w:rFonts w:hint="eastAsia" w:ascii="宋体" w:hAnsi="宋体" w:cs="宋体"/>
          <w:color w:val="FF0000"/>
          <w:sz w:val="24"/>
          <w:szCs w:val="24"/>
        </w:rPr>
        <w:t xml:space="preserve"> 2019年</w:t>
      </w:r>
      <w:r>
        <w:rPr>
          <w:rFonts w:hint="eastAsia" w:ascii="宋体" w:hAnsi="宋体" w:cs="宋体"/>
          <w:color w:val="FF0000"/>
          <w:sz w:val="24"/>
          <w:szCs w:val="24"/>
          <w:lang w:val="en-US" w:eastAsia="zh-CN"/>
        </w:rPr>
        <w:t>4</w:t>
      </w:r>
      <w:r>
        <w:rPr>
          <w:rFonts w:hint="eastAsia" w:ascii="宋体" w:hAnsi="宋体" w:cs="宋体"/>
          <w:color w:val="FF0000"/>
          <w:sz w:val="24"/>
          <w:szCs w:val="24"/>
        </w:rPr>
        <w:t>月</w:t>
      </w:r>
      <w:r>
        <w:rPr>
          <w:rFonts w:hint="eastAsia" w:ascii="宋体" w:hAnsi="宋体" w:cs="宋体"/>
          <w:color w:val="FF0000"/>
          <w:sz w:val="24"/>
          <w:szCs w:val="24"/>
          <w:lang w:val="en-US" w:eastAsia="zh-CN"/>
        </w:rPr>
        <w:t>2</w:t>
      </w:r>
      <w:r>
        <w:rPr>
          <w:rFonts w:hint="eastAsia" w:ascii="宋体" w:hAnsi="宋体" w:cs="宋体"/>
          <w:color w:val="FF0000"/>
          <w:sz w:val="24"/>
          <w:szCs w:val="24"/>
        </w:rPr>
        <w:t xml:space="preserve">日 </w:t>
      </w:r>
    </w:p>
    <w:p>
      <w:pPr>
        <w:keepNext w:val="0"/>
        <w:keepLines w:val="0"/>
        <w:pageBreakBefore w:val="0"/>
        <w:widowControl/>
        <w:kinsoku/>
        <w:wordWrap/>
        <w:overflowPunct/>
        <w:topLinePunct w:val="0"/>
        <w:autoSpaceDN/>
        <w:bidi w:val="0"/>
        <w:adjustRightInd/>
        <w:snapToGrid w:val="0"/>
        <w:spacing w:line="300" w:lineRule="auto"/>
        <w:ind w:firstLine="720" w:firstLineChars="300"/>
        <w:jc w:val="left"/>
        <w:rPr>
          <w:rFonts w:ascii="宋体" w:hAnsi="宋体" w:cs="宋体"/>
          <w:sz w:val="24"/>
        </w:rPr>
      </w:pPr>
    </w:p>
    <w:p>
      <w:pPr>
        <w:keepNext w:val="0"/>
        <w:keepLines w:val="0"/>
        <w:pageBreakBefore w:val="0"/>
        <w:tabs>
          <w:tab w:val="left" w:pos="900"/>
        </w:tabs>
        <w:kinsoku/>
        <w:wordWrap/>
        <w:overflowPunct/>
        <w:topLinePunct w:val="0"/>
        <w:autoSpaceDN/>
        <w:bidi w:val="0"/>
        <w:adjustRightInd/>
        <w:spacing w:line="300" w:lineRule="auto"/>
        <w:ind w:firstLine="480" w:firstLineChars="200"/>
        <w:rPr>
          <w:rFonts w:ascii="宋体" w:hAnsi="宋体" w:cs="宋体"/>
          <w:sz w:val="24"/>
          <w:szCs w:val="24"/>
        </w:rPr>
      </w:pPr>
    </w:p>
    <w:p>
      <w:pPr>
        <w:keepNext w:val="0"/>
        <w:keepLines w:val="0"/>
        <w:pageBreakBefore w:val="0"/>
        <w:widowControl/>
        <w:kinsoku/>
        <w:wordWrap/>
        <w:overflowPunct/>
        <w:topLinePunct w:val="0"/>
        <w:autoSpaceDN/>
        <w:bidi w:val="0"/>
        <w:adjustRightInd/>
        <w:spacing w:beforeLines="50" w:line="300" w:lineRule="auto"/>
        <w:ind w:firstLine="480" w:firstLineChars="200"/>
        <w:jc w:val="left"/>
        <w:textAlignment w:val="baseline"/>
        <w:rPr>
          <w:rFonts w:ascii="宋体" w:hAnsi="宋体" w:cs="宋体"/>
          <w:sz w:val="24"/>
          <w:szCs w:val="24"/>
        </w:rPr>
      </w:pPr>
    </w:p>
    <w:p>
      <w:pPr>
        <w:keepNext w:val="0"/>
        <w:keepLines w:val="0"/>
        <w:pageBreakBefore w:val="0"/>
        <w:kinsoku/>
        <w:wordWrap/>
        <w:overflowPunct/>
        <w:topLinePunct w:val="0"/>
        <w:autoSpaceDN/>
        <w:bidi w:val="0"/>
        <w:adjustRightInd/>
        <w:spacing w:line="300" w:lineRule="auto"/>
        <w:ind w:firstLine="480" w:firstLineChars="200"/>
        <w:rPr>
          <w:rFonts w:ascii="宋体" w:hAnsi="宋体" w:cs="宋体"/>
          <w:sz w:val="24"/>
          <w:szCs w:val="24"/>
        </w:rPr>
      </w:pPr>
    </w:p>
    <w:p>
      <w:pPr>
        <w:keepNext w:val="0"/>
        <w:keepLines w:val="0"/>
        <w:pageBreakBefore w:val="0"/>
        <w:kinsoku/>
        <w:wordWrap/>
        <w:overflowPunct/>
        <w:topLinePunct w:val="0"/>
        <w:autoSpaceDE w:val="0"/>
        <w:autoSpaceDN/>
        <w:bidi w:val="0"/>
        <w:adjustRightInd/>
        <w:spacing w:line="300" w:lineRule="auto"/>
        <w:jc w:val="center"/>
        <w:rPr>
          <w:rFonts w:ascii="黑体" w:hAnsi="黑体" w:eastAsia="黑体" w:cs="仿宋"/>
          <w:sz w:val="32"/>
          <w:szCs w:val="32"/>
        </w:rPr>
      </w:pPr>
    </w:p>
    <w:p>
      <w:pPr>
        <w:keepNext w:val="0"/>
        <w:keepLines w:val="0"/>
        <w:pageBreakBefore w:val="0"/>
        <w:kinsoku/>
        <w:wordWrap/>
        <w:overflowPunct/>
        <w:topLinePunct w:val="0"/>
        <w:autoSpaceDN/>
        <w:bidi w:val="0"/>
        <w:adjustRightInd/>
        <w:spacing w:line="300" w:lineRule="auto"/>
      </w:pPr>
    </w:p>
    <w:p>
      <w:pPr>
        <w:keepNext w:val="0"/>
        <w:keepLines w:val="0"/>
        <w:pageBreakBefore w:val="0"/>
        <w:kinsoku/>
        <w:wordWrap/>
        <w:overflowPunct/>
        <w:topLinePunct w:val="0"/>
        <w:autoSpaceDN/>
        <w:bidi w:val="0"/>
        <w:adjustRightInd/>
        <w:spacing w:line="300" w:lineRule="auto"/>
      </w:pPr>
    </w:p>
    <w:p>
      <w:pPr>
        <w:keepNext w:val="0"/>
        <w:keepLines w:val="0"/>
        <w:pageBreakBefore w:val="0"/>
        <w:kinsoku/>
        <w:wordWrap/>
        <w:overflowPunct/>
        <w:topLinePunct w:val="0"/>
        <w:autoSpaceDN/>
        <w:bidi w:val="0"/>
        <w:adjustRightInd/>
        <w:spacing w:line="300" w:lineRule="auto"/>
      </w:pPr>
    </w:p>
    <w:p>
      <w:pPr>
        <w:keepNext w:val="0"/>
        <w:keepLines w:val="0"/>
        <w:pageBreakBefore w:val="0"/>
        <w:kinsoku/>
        <w:wordWrap/>
        <w:overflowPunct/>
        <w:topLinePunct w:val="0"/>
        <w:autoSpaceDN/>
        <w:bidi w:val="0"/>
        <w:adjustRightInd/>
        <w:spacing w:line="300" w:lineRule="auto"/>
      </w:pPr>
    </w:p>
    <w:p>
      <w:pPr>
        <w:keepNext w:val="0"/>
        <w:keepLines w:val="0"/>
        <w:pageBreakBefore w:val="0"/>
        <w:kinsoku/>
        <w:wordWrap/>
        <w:overflowPunct/>
        <w:topLinePunct w:val="0"/>
        <w:autoSpaceDN/>
        <w:bidi w:val="0"/>
        <w:adjustRightInd/>
        <w:spacing w:line="300" w:lineRule="auto"/>
      </w:pPr>
    </w:p>
    <w:p>
      <w:pPr>
        <w:keepNext w:val="0"/>
        <w:keepLines w:val="0"/>
        <w:pageBreakBefore w:val="0"/>
        <w:kinsoku/>
        <w:wordWrap/>
        <w:overflowPunct/>
        <w:topLinePunct w:val="0"/>
        <w:autoSpaceDN/>
        <w:bidi w:val="0"/>
        <w:adjustRightInd/>
        <w:spacing w:line="300" w:lineRule="auto"/>
      </w:pPr>
    </w:p>
    <w:p>
      <w:pPr>
        <w:keepNext w:val="0"/>
        <w:keepLines w:val="0"/>
        <w:pageBreakBefore w:val="0"/>
        <w:kinsoku/>
        <w:wordWrap/>
        <w:overflowPunct/>
        <w:topLinePunct w:val="0"/>
        <w:autoSpaceDN/>
        <w:bidi w:val="0"/>
        <w:adjustRightInd/>
        <w:spacing w:line="300" w:lineRule="auto"/>
      </w:pPr>
    </w:p>
    <w:p>
      <w:pPr>
        <w:keepNext w:val="0"/>
        <w:keepLines w:val="0"/>
        <w:pageBreakBefore w:val="0"/>
        <w:kinsoku/>
        <w:wordWrap/>
        <w:overflowPunct/>
        <w:topLinePunct w:val="0"/>
        <w:autoSpaceDN/>
        <w:bidi w:val="0"/>
        <w:adjustRightInd/>
        <w:spacing w:line="300" w:lineRule="auto"/>
      </w:pPr>
    </w:p>
    <w:p/>
    <w:p>
      <w:pPr>
        <w:tabs>
          <w:tab w:val="left" w:pos="900"/>
        </w:tabs>
        <w:spacing w:line="300" w:lineRule="auto"/>
        <w:rPr>
          <w:rFonts w:ascii="宋体" w:hAnsi="宋体" w:cs="宋体"/>
          <w:b/>
          <w:sz w:val="30"/>
        </w:rPr>
      </w:pPr>
      <w:r>
        <w:rPr>
          <w:rFonts w:hint="eastAsia" w:ascii="宋体" w:hAnsi="宋体" w:cs="宋体"/>
          <w:b/>
          <w:sz w:val="30"/>
        </w:rPr>
        <w:t>投标文件格式</w:t>
      </w:r>
    </w:p>
    <w:p>
      <w:pPr>
        <w:jc w:val="center"/>
        <w:rPr>
          <w:rFonts w:ascii="宋体" w:hAnsi="宋体" w:cs="宋体"/>
          <w:b/>
          <w:sz w:val="28"/>
        </w:rPr>
      </w:pPr>
      <w:r>
        <w:rPr>
          <w:rFonts w:hint="eastAsia" w:ascii="宋体" w:hAnsi="宋体" w:cs="宋体"/>
          <w:b/>
          <w:sz w:val="28"/>
        </w:rPr>
        <w:t>1．投标函</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1．我方收到你方</w:t>
      </w:r>
      <w:r>
        <w:rPr>
          <w:rFonts w:hint="eastAsia" w:ascii="宋体" w:hAnsi="宋体" w:cs="宋体"/>
          <w:sz w:val="24"/>
          <w:u w:val="single"/>
        </w:rPr>
        <w:t xml:space="preserve">                           </w:t>
      </w:r>
      <w:r>
        <w:rPr>
          <w:rFonts w:hint="eastAsia" w:ascii="宋体" w:hAnsi="宋体" w:cs="宋体"/>
          <w:sz w:val="24"/>
        </w:rPr>
        <w:t>的招标文件。经研究，自愿以人民币（大写）</w:t>
      </w:r>
      <w:r>
        <w:rPr>
          <w:rFonts w:hint="eastAsia" w:ascii="宋体" w:hAnsi="宋体" w:cs="宋体"/>
          <w:kern w:val="0"/>
          <w:sz w:val="24"/>
          <w:u w:val="single"/>
        </w:rPr>
        <w:t xml:space="preserve">                   </w:t>
      </w:r>
      <w:r>
        <w:rPr>
          <w:rFonts w:hint="eastAsia" w:ascii="宋体" w:hAnsi="宋体" w:cs="宋体"/>
          <w:sz w:val="24"/>
        </w:rPr>
        <w:t>，提供满足招标文件要求的货物，并实质性响应招标文件提出的各项规定和要求。</w:t>
      </w:r>
    </w:p>
    <w:p>
      <w:pPr>
        <w:spacing w:line="360" w:lineRule="auto"/>
        <w:ind w:firstLine="480" w:firstLineChars="200"/>
        <w:rPr>
          <w:rFonts w:ascii="宋体" w:hAnsi="宋体" w:cs="宋体"/>
          <w:sz w:val="24"/>
        </w:rPr>
      </w:pPr>
      <w:r>
        <w:rPr>
          <w:rFonts w:hint="eastAsia" w:ascii="宋体" w:hAnsi="宋体" w:cs="宋体"/>
          <w:sz w:val="24"/>
        </w:rPr>
        <w:t>2．我方保证在合同签订</w:t>
      </w:r>
      <w:r>
        <w:rPr>
          <w:rFonts w:hint="eastAsia" w:ascii="宋体" w:hAnsi="宋体" w:cs="宋体"/>
          <w:sz w:val="24"/>
          <w:u w:val="single"/>
        </w:rPr>
        <w:t xml:space="preserve">      </w:t>
      </w:r>
      <w:r>
        <w:rPr>
          <w:rFonts w:hint="eastAsia" w:ascii="宋体" w:hAnsi="宋体" w:cs="宋体"/>
          <w:sz w:val="24"/>
        </w:rPr>
        <w:t>天（日历天数）内确保货物交付至现场。</w:t>
      </w:r>
    </w:p>
    <w:p>
      <w:pPr>
        <w:spacing w:line="360" w:lineRule="auto"/>
        <w:ind w:firstLine="480" w:firstLineChars="200"/>
        <w:rPr>
          <w:rFonts w:ascii="宋体" w:hAnsi="宋体" w:cs="宋体"/>
          <w:sz w:val="24"/>
        </w:rPr>
      </w:pPr>
      <w:r>
        <w:rPr>
          <w:rFonts w:hint="eastAsia" w:ascii="宋体" w:hAnsi="宋体" w:cs="宋体"/>
          <w:sz w:val="24"/>
        </w:rPr>
        <w:t>3．我方将派出专业技术人员负责货物的安装与培训。</w:t>
      </w:r>
    </w:p>
    <w:p>
      <w:pPr>
        <w:spacing w:line="360" w:lineRule="auto"/>
        <w:ind w:firstLine="480" w:firstLineChars="200"/>
        <w:rPr>
          <w:rFonts w:ascii="宋体" w:hAnsi="宋体" w:cs="宋体"/>
          <w:sz w:val="24"/>
        </w:rPr>
      </w:pPr>
      <w:r>
        <w:rPr>
          <w:rFonts w:hint="eastAsia" w:ascii="宋体" w:hAnsi="宋体" w:cs="宋体"/>
          <w:sz w:val="24"/>
        </w:rPr>
        <w:t>4．我方完全接受和认可招标文件的所有内容，并响应招标文件中的要求。</w:t>
      </w:r>
    </w:p>
    <w:p>
      <w:pPr>
        <w:spacing w:line="360" w:lineRule="auto"/>
        <w:ind w:firstLine="480" w:firstLineChars="200"/>
        <w:rPr>
          <w:rFonts w:ascii="宋体" w:hAnsi="宋体" w:cs="宋体"/>
          <w:sz w:val="24"/>
        </w:rPr>
      </w:pPr>
      <w:r>
        <w:rPr>
          <w:rFonts w:hint="eastAsia" w:ascii="宋体" w:hAnsi="宋体" w:cs="宋体"/>
          <w:sz w:val="24"/>
        </w:rPr>
        <w:t>5．我方提供的货物其质量符合设计和规范的要求。</w:t>
      </w:r>
    </w:p>
    <w:p>
      <w:pPr>
        <w:spacing w:line="360" w:lineRule="auto"/>
        <w:ind w:firstLine="480" w:firstLineChars="200"/>
        <w:rPr>
          <w:rFonts w:ascii="宋体" w:hAnsi="宋体" w:cs="宋体"/>
          <w:sz w:val="24"/>
        </w:rPr>
      </w:pPr>
      <w:r>
        <w:rPr>
          <w:rFonts w:hint="eastAsia" w:ascii="宋体" w:hAnsi="宋体" w:cs="宋体"/>
          <w:sz w:val="24"/>
        </w:rPr>
        <w:t>6．如果我方中标，我方将严格按照招标文件和相关的法律法规及签订的合同来履行自己的责任和义务。除非另外达成协议并生效，你方的招标文件及本次投标文件将构成约束我们双方的合同。</w:t>
      </w:r>
    </w:p>
    <w:p>
      <w:pPr>
        <w:spacing w:line="360" w:lineRule="auto"/>
        <w:ind w:firstLine="480" w:firstLineChars="200"/>
        <w:rPr>
          <w:rFonts w:ascii="宋体" w:hAnsi="宋体" w:cs="宋体"/>
          <w:sz w:val="24"/>
        </w:rPr>
      </w:pPr>
      <w:r>
        <w:rPr>
          <w:rFonts w:hint="eastAsia" w:ascii="宋体" w:hAnsi="宋体" w:cs="宋体"/>
          <w:sz w:val="24"/>
        </w:rPr>
        <w:t>7．由于使用我方提供的产品而发生的关于专利权、商标使用权、工业设计权及其他产权的纠纷，我方负一切责任。</w:t>
      </w:r>
    </w:p>
    <w:p>
      <w:pPr>
        <w:spacing w:line="360" w:lineRule="auto"/>
        <w:ind w:firstLine="480" w:firstLineChars="200"/>
        <w:rPr>
          <w:rFonts w:ascii="宋体" w:hAnsi="宋体" w:cs="宋体"/>
          <w:sz w:val="24"/>
        </w:rPr>
      </w:pPr>
    </w:p>
    <w:p>
      <w:pPr>
        <w:spacing w:line="360" w:lineRule="auto"/>
        <w:rPr>
          <w:rFonts w:ascii="宋体" w:hAnsi="宋体" w:cs="宋体"/>
          <w:sz w:val="24"/>
        </w:rPr>
      </w:pPr>
      <w:r>
        <w:rPr>
          <w:rFonts w:hint="eastAsia" w:ascii="宋体" w:hAnsi="宋体" w:cs="宋体"/>
          <w:sz w:val="24"/>
        </w:rPr>
        <w:t>投标单位（章）：</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right="1320"/>
        <w:jc w:val="right"/>
        <w:rPr>
          <w:rFonts w:ascii="宋体" w:hAnsi="宋体" w:cs="宋体"/>
          <w:sz w:val="24"/>
        </w:rPr>
      </w:pPr>
      <w:r>
        <w:rPr>
          <w:rFonts w:hint="eastAsia" w:ascii="宋体" w:hAnsi="宋体" w:cs="宋体"/>
          <w:sz w:val="24"/>
        </w:rPr>
        <w:t>法定代表人（签名或盖章）：</w:t>
      </w:r>
    </w:p>
    <w:p>
      <w:pPr>
        <w:spacing w:line="360" w:lineRule="auto"/>
        <w:ind w:right="480" w:firstLine="3120" w:firstLineChars="1300"/>
        <w:rPr>
          <w:rFonts w:ascii="宋体" w:hAnsi="宋体" w:cs="宋体"/>
          <w:sz w:val="24"/>
        </w:rPr>
      </w:pPr>
      <w:r>
        <w:rPr>
          <w:rFonts w:hint="eastAsia" w:ascii="宋体" w:hAnsi="宋体" w:cs="宋体"/>
          <w:sz w:val="24"/>
        </w:rPr>
        <w:t>或  授权委托代理人（签名或盖章）：</w:t>
      </w:r>
    </w:p>
    <w:p>
      <w:pPr>
        <w:spacing w:line="360" w:lineRule="auto"/>
        <w:ind w:right="480" w:firstLine="4095" w:firstLineChars="1950"/>
        <w:rPr>
          <w:rFonts w:ascii="宋体" w:hAnsi="宋体" w:cs="宋体"/>
        </w:rPr>
      </w:pPr>
      <w:r>
        <w:rPr>
          <w:rFonts w:hint="eastAsia" w:ascii="宋体" w:hAnsi="宋体" w:cs="宋体"/>
        </w:rPr>
        <w:t xml:space="preserve">日期：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jc w:val="both"/>
        <w:rPr>
          <w:rFonts w:hint="eastAsia" w:ascii="宋体" w:hAnsi="宋体" w:cs="宋体"/>
          <w:b/>
          <w:color w:val="000000"/>
          <w:sz w:val="28"/>
        </w:rPr>
      </w:pPr>
    </w:p>
    <w:p>
      <w:pPr>
        <w:spacing w:line="360" w:lineRule="auto"/>
        <w:ind w:right="480"/>
        <w:jc w:val="center"/>
        <w:rPr>
          <w:rFonts w:ascii="宋体" w:hAnsi="宋体" w:cs="宋体"/>
          <w:b/>
          <w:sz w:val="28"/>
        </w:rPr>
      </w:pPr>
      <w:r>
        <w:rPr>
          <w:rFonts w:hint="eastAsia" w:ascii="宋体" w:hAnsi="宋体" w:cs="宋体"/>
          <w:b/>
          <w:color w:val="000000"/>
          <w:sz w:val="28"/>
        </w:rPr>
        <w:t>2.</w:t>
      </w:r>
      <w:r>
        <w:rPr>
          <w:rFonts w:hint="eastAsia" w:ascii="宋体" w:hAnsi="宋体" w:cs="宋体"/>
          <w:b/>
          <w:sz w:val="28"/>
        </w:rPr>
        <w:t>报 价 明 细 表</w:t>
      </w:r>
    </w:p>
    <w:tbl>
      <w:tblPr>
        <w:tblStyle w:val="6"/>
        <w:tblW w:w="10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135"/>
        <w:gridCol w:w="1159"/>
        <w:gridCol w:w="682"/>
        <w:gridCol w:w="1036"/>
        <w:gridCol w:w="900"/>
        <w:gridCol w:w="995"/>
        <w:gridCol w:w="1282"/>
        <w:gridCol w:w="2018"/>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3" w:hRule="atLeast"/>
          <w:tblHeader/>
          <w:jc w:val="center"/>
        </w:trPr>
        <w:tc>
          <w:tcPr>
            <w:tcW w:w="540" w:type="dxa"/>
            <w:tcBorders>
              <w:top w:val="single" w:color="auto" w:sz="6" w:space="0"/>
              <w:left w:val="single" w:color="auto" w:sz="6" w:space="0"/>
              <w:bottom w:val="single" w:color="auto" w:sz="6" w:space="0"/>
              <w:right w:val="single" w:color="auto" w:sz="6" w:space="0"/>
            </w:tcBorders>
            <w:shd w:val="clear" w:color="auto" w:fill="E0E0E0"/>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序</w:t>
            </w:r>
          </w:p>
          <w:p>
            <w:pPr>
              <w:snapToGrid w:val="0"/>
              <w:spacing w:line="360" w:lineRule="auto"/>
              <w:jc w:val="center"/>
              <w:rPr>
                <w:rFonts w:ascii="宋体" w:hAnsi="宋体" w:cs="宋体"/>
                <w:sz w:val="24"/>
              </w:rPr>
            </w:pPr>
            <w:r>
              <w:rPr>
                <w:rFonts w:hint="eastAsia" w:ascii="宋体" w:hAnsi="宋体" w:cs="宋体"/>
                <w:sz w:val="24"/>
              </w:rPr>
              <w:t>号</w:t>
            </w:r>
          </w:p>
        </w:tc>
        <w:tc>
          <w:tcPr>
            <w:tcW w:w="1135" w:type="dxa"/>
            <w:tcBorders>
              <w:top w:val="single" w:color="auto" w:sz="6" w:space="0"/>
              <w:left w:val="single" w:color="auto" w:sz="6" w:space="0"/>
              <w:bottom w:val="single" w:color="auto" w:sz="6" w:space="0"/>
              <w:right w:val="single" w:color="auto" w:sz="4" w:space="0"/>
            </w:tcBorders>
            <w:shd w:val="clear" w:color="auto" w:fill="E0E0E0"/>
            <w:tcMar>
              <w:top w:w="15" w:type="dxa"/>
              <w:left w:w="15" w:type="dxa"/>
              <w:bottom w:w="0" w:type="dxa"/>
              <w:right w:w="15" w:type="dxa"/>
            </w:tcMar>
            <w:vAlign w:val="center"/>
          </w:tcPr>
          <w:p>
            <w:pPr>
              <w:snapToGrid w:val="0"/>
              <w:spacing w:line="0" w:lineRule="atLeast"/>
              <w:jc w:val="center"/>
              <w:rPr>
                <w:rFonts w:ascii="宋体" w:hAnsi="宋体" w:cs="宋体"/>
                <w:sz w:val="24"/>
              </w:rPr>
            </w:pPr>
            <w:r>
              <w:rPr>
                <w:rFonts w:hint="eastAsia" w:ascii="宋体" w:hAnsi="宋体" w:cs="宋体"/>
                <w:sz w:val="24"/>
              </w:rPr>
              <w:t>采购项目</w:t>
            </w:r>
          </w:p>
        </w:tc>
        <w:tc>
          <w:tcPr>
            <w:tcW w:w="1159" w:type="dxa"/>
            <w:tcBorders>
              <w:top w:val="single" w:color="auto" w:sz="6" w:space="0"/>
              <w:left w:val="single" w:color="auto" w:sz="4" w:space="0"/>
              <w:bottom w:val="single" w:color="auto" w:sz="6" w:space="0"/>
              <w:right w:val="single" w:color="auto" w:sz="4" w:space="0"/>
            </w:tcBorders>
            <w:shd w:val="clear" w:color="auto" w:fill="E0E0E0"/>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主要配置</w:t>
            </w:r>
          </w:p>
        </w:tc>
        <w:tc>
          <w:tcPr>
            <w:tcW w:w="682" w:type="dxa"/>
            <w:tcBorders>
              <w:top w:val="single" w:color="auto" w:sz="6" w:space="0"/>
              <w:left w:val="single" w:color="auto" w:sz="4" w:space="0"/>
              <w:bottom w:val="single" w:color="auto" w:sz="6" w:space="0"/>
              <w:right w:val="single" w:color="auto" w:sz="6" w:space="0"/>
            </w:tcBorders>
            <w:shd w:val="clear" w:color="auto" w:fill="E0E0E0"/>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数量</w:t>
            </w:r>
          </w:p>
          <w:p>
            <w:pPr>
              <w:snapToGrid w:val="0"/>
              <w:spacing w:line="360" w:lineRule="auto"/>
              <w:jc w:val="center"/>
              <w:rPr>
                <w:rFonts w:ascii="宋体" w:hAnsi="宋体" w:cs="宋体"/>
                <w:sz w:val="24"/>
              </w:rPr>
            </w:pPr>
            <w:r>
              <w:rPr>
                <w:rFonts w:hint="eastAsia" w:ascii="宋体" w:hAnsi="宋体" w:cs="宋体"/>
                <w:sz w:val="24"/>
              </w:rPr>
              <w:t>（1）</w:t>
            </w:r>
          </w:p>
        </w:tc>
        <w:tc>
          <w:tcPr>
            <w:tcW w:w="1036" w:type="dxa"/>
            <w:tcBorders>
              <w:top w:val="single" w:color="auto" w:sz="6" w:space="0"/>
              <w:left w:val="single" w:color="auto" w:sz="6" w:space="0"/>
              <w:bottom w:val="single" w:color="auto" w:sz="6" w:space="0"/>
              <w:right w:val="single" w:color="auto" w:sz="4" w:space="0"/>
            </w:tcBorders>
            <w:shd w:val="clear" w:color="auto" w:fill="E0E0E0"/>
            <w:vAlign w:val="center"/>
          </w:tcPr>
          <w:p>
            <w:pPr>
              <w:snapToGrid w:val="0"/>
              <w:spacing w:line="360" w:lineRule="auto"/>
              <w:jc w:val="center"/>
              <w:rPr>
                <w:rFonts w:ascii="宋体" w:hAnsi="宋体" w:cs="宋体"/>
                <w:sz w:val="24"/>
              </w:rPr>
            </w:pPr>
            <w:r>
              <w:rPr>
                <w:rFonts w:hint="eastAsia" w:ascii="宋体" w:hAnsi="宋体" w:cs="宋体"/>
                <w:sz w:val="24"/>
              </w:rPr>
              <w:t>品牌型号</w:t>
            </w:r>
          </w:p>
        </w:tc>
        <w:tc>
          <w:tcPr>
            <w:tcW w:w="900" w:type="dxa"/>
            <w:tcBorders>
              <w:top w:val="single" w:color="auto" w:sz="6" w:space="0"/>
              <w:left w:val="single" w:color="auto" w:sz="4" w:space="0"/>
              <w:bottom w:val="single" w:color="auto" w:sz="6" w:space="0"/>
              <w:right w:val="single" w:color="auto" w:sz="6" w:space="0"/>
            </w:tcBorders>
            <w:shd w:val="clear" w:color="auto" w:fill="E0E0E0"/>
            <w:vAlign w:val="center"/>
          </w:tcPr>
          <w:p>
            <w:pPr>
              <w:snapToGrid w:val="0"/>
              <w:spacing w:line="360" w:lineRule="auto"/>
              <w:jc w:val="center"/>
              <w:rPr>
                <w:rFonts w:ascii="宋体" w:hAnsi="宋体" w:cs="宋体"/>
                <w:sz w:val="24"/>
              </w:rPr>
            </w:pPr>
            <w:r>
              <w:rPr>
                <w:rFonts w:hint="eastAsia" w:ascii="宋体" w:hAnsi="宋体" w:cs="宋体"/>
                <w:sz w:val="24"/>
              </w:rPr>
              <w:t>产地</w:t>
            </w:r>
          </w:p>
        </w:tc>
        <w:tc>
          <w:tcPr>
            <w:tcW w:w="995" w:type="dxa"/>
            <w:tcBorders>
              <w:top w:val="single" w:color="auto" w:sz="6" w:space="0"/>
              <w:left w:val="single" w:color="auto" w:sz="6" w:space="0"/>
              <w:bottom w:val="single" w:color="auto" w:sz="6" w:space="0"/>
              <w:right w:val="single" w:color="auto" w:sz="6" w:space="0"/>
            </w:tcBorders>
            <w:shd w:val="clear" w:color="auto" w:fill="E0E0E0"/>
            <w:vAlign w:val="center"/>
          </w:tcPr>
          <w:p>
            <w:pPr>
              <w:snapToGrid w:val="0"/>
              <w:spacing w:line="360" w:lineRule="auto"/>
              <w:jc w:val="center"/>
              <w:rPr>
                <w:rFonts w:ascii="宋体" w:hAnsi="宋体" w:cs="宋体"/>
                <w:sz w:val="24"/>
              </w:rPr>
            </w:pPr>
            <w:r>
              <w:rPr>
                <w:rFonts w:hint="eastAsia" w:ascii="宋体" w:hAnsi="宋体" w:cs="宋体"/>
                <w:sz w:val="24"/>
              </w:rPr>
              <w:t>质保期或维护期</w:t>
            </w:r>
          </w:p>
        </w:tc>
        <w:tc>
          <w:tcPr>
            <w:tcW w:w="1282" w:type="dxa"/>
            <w:tcBorders>
              <w:top w:val="single" w:color="auto" w:sz="6" w:space="0"/>
              <w:left w:val="single" w:color="auto" w:sz="6" w:space="0"/>
              <w:bottom w:val="single" w:color="auto" w:sz="6" w:space="0"/>
              <w:right w:val="single" w:color="auto" w:sz="4" w:space="0"/>
            </w:tcBorders>
            <w:shd w:val="clear" w:color="auto" w:fill="E0E0E0"/>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单价（元）</w:t>
            </w:r>
          </w:p>
          <w:p>
            <w:pPr>
              <w:snapToGrid w:val="0"/>
              <w:spacing w:line="360" w:lineRule="auto"/>
              <w:jc w:val="center"/>
              <w:rPr>
                <w:rFonts w:ascii="宋体" w:hAnsi="宋体" w:cs="宋体"/>
                <w:sz w:val="24"/>
              </w:rPr>
            </w:pPr>
            <w:r>
              <w:rPr>
                <w:rFonts w:hint="eastAsia" w:ascii="宋体" w:hAnsi="宋体" w:cs="宋体"/>
                <w:sz w:val="24"/>
              </w:rPr>
              <w:t>（2）</w:t>
            </w:r>
          </w:p>
        </w:tc>
        <w:tc>
          <w:tcPr>
            <w:tcW w:w="2018" w:type="dxa"/>
            <w:tcBorders>
              <w:top w:val="single" w:color="auto" w:sz="6" w:space="0"/>
              <w:left w:val="single" w:color="auto" w:sz="4" w:space="0"/>
              <w:bottom w:val="single" w:color="auto" w:sz="6" w:space="0"/>
              <w:right w:val="single" w:color="auto" w:sz="4" w:space="0"/>
            </w:tcBorders>
            <w:shd w:val="clear" w:color="auto" w:fill="E0E0E0"/>
            <w:tcMar>
              <w:top w:w="15" w:type="dxa"/>
              <w:left w:w="15" w:type="dxa"/>
              <w:bottom w:w="0" w:type="dxa"/>
              <w:right w:w="15" w:type="dxa"/>
            </w:tcMar>
            <w:vAlign w:val="center"/>
          </w:tcPr>
          <w:p>
            <w:pPr>
              <w:snapToGrid w:val="0"/>
              <w:spacing w:line="360" w:lineRule="auto"/>
              <w:ind w:left="189" w:leftChars="90"/>
              <w:jc w:val="center"/>
              <w:rPr>
                <w:rFonts w:ascii="宋体" w:hAnsi="宋体" w:cs="宋体"/>
                <w:sz w:val="24"/>
              </w:rPr>
            </w:pPr>
            <w:r>
              <w:rPr>
                <w:rFonts w:hint="eastAsia" w:ascii="宋体" w:hAnsi="宋体" w:cs="宋体"/>
                <w:sz w:val="24"/>
              </w:rPr>
              <w:t>总价（元）</w:t>
            </w:r>
          </w:p>
          <w:p>
            <w:pPr>
              <w:snapToGrid w:val="0"/>
              <w:spacing w:line="360" w:lineRule="auto"/>
              <w:ind w:left="189" w:leftChars="90"/>
              <w:jc w:val="center"/>
              <w:rPr>
                <w:rFonts w:ascii="宋体" w:hAnsi="宋体" w:cs="宋体"/>
                <w:sz w:val="24"/>
              </w:rPr>
            </w:pPr>
            <w:r>
              <w:rPr>
                <w:rFonts w:hint="eastAsia" w:ascii="宋体" w:hAnsi="宋体" w:cs="宋体"/>
                <w:sz w:val="24"/>
              </w:rPr>
              <w:t>（3）=（1）*（2）</w:t>
            </w:r>
          </w:p>
        </w:tc>
        <w:tc>
          <w:tcPr>
            <w:tcW w:w="559" w:type="dxa"/>
            <w:tcBorders>
              <w:top w:val="single" w:color="auto" w:sz="6" w:space="0"/>
              <w:left w:val="single" w:color="auto" w:sz="4" w:space="0"/>
              <w:bottom w:val="single" w:color="auto" w:sz="6" w:space="0"/>
              <w:right w:val="single" w:color="auto" w:sz="6" w:space="0"/>
            </w:tcBorders>
            <w:shd w:val="clear" w:color="auto" w:fill="E0E0E0"/>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3" w:hRule="atLeast"/>
          <w:tblHeader/>
          <w:jc w:val="center"/>
        </w:trPr>
        <w:tc>
          <w:tcPr>
            <w:tcW w:w="540" w:type="dxa"/>
            <w:tcBorders>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135" w:type="dxa"/>
            <w:tcBorders>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1159" w:type="dxa"/>
            <w:tcBorders>
              <w:left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682" w:type="dxa"/>
            <w:tcBorders>
              <w:top w:val="single" w:color="auto" w:sz="6" w:space="0"/>
              <w:left w:val="single" w:color="auto" w:sz="4"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1036" w:type="dxa"/>
            <w:tcBorders>
              <w:top w:val="single" w:color="auto" w:sz="6" w:space="0"/>
              <w:left w:val="single" w:color="auto" w:sz="6" w:space="0"/>
              <w:right w:val="single" w:color="auto" w:sz="4" w:space="0"/>
            </w:tcBorders>
            <w:vAlign w:val="center"/>
          </w:tcPr>
          <w:p>
            <w:pPr>
              <w:snapToGrid w:val="0"/>
              <w:spacing w:line="360" w:lineRule="auto"/>
              <w:jc w:val="center"/>
              <w:rPr>
                <w:rFonts w:ascii="宋体" w:hAnsi="宋体" w:cs="宋体"/>
                <w:sz w:val="24"/>
              </w:rPr>
            </w:pPr>
          </w:p>
        </w:tc>
        <w:tc>
          <w:tcPr>
            <w:tcW w:w="90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宋体" w:hAnsi="宋体" w:cs="宋体"/>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180"/>
              <w:rPr>
                <w:rFonts w:ascii="宋体" w:hAnsi="宋体" w:cs="宋体"/>
                <w:sz w:val="24"/>
              </w:rPr>
            </w:pPr>
          </w:p>
        </w:tc>
        <w:tc>
          <w:tcPr>
            <w:tcW w:w="1282"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2018" w:type="dxa"/>
            <w:tcBorders>
              <w:top w:val="single" w:color="auto" w:sz="6" w:space="0"/>
              <w:left w:val="single" w:color="auto" w:sz="4"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559" w:type="dxa"/>
            <w:tcBorders>
              <w:top w:val="single" w:color="auto" w:sz="6" w:space="0"/>
              <w:left w:val="single" w:color="auto" w:sz="4"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3" w:hRule="atLeast"/>
          <w:tblHeader/>
          <w:jc w:val="center"/>
        </w:trPr>
        <w:tc>
          <w:tcPr>
            <w:tcW w:w="5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135"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pacing w:line="340" w:lineRule="exact"/>
              <w:jc w:val="center"/>
              <w:rPr>
                <w:rFonts w:ascii="宋体" w:hAnsi="宋体" w:cs="宋体"/>
                <w:sz w:val="24"/>
              </w:rPr>
            </w:pPr>
          </w:p>
        </w:tc>
        <w:tc>
          <w:tcPr>
            <w:tcW w:w="1159" w:type="dxa"/>
            <w:tcBorders>
              <w:top w:val="single" w:color="auto" w:sz="6" w:space="0"/>
              <w:left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682" w:type="dxa"/>
            <w:tcBorders>
              <w:top w:val="single" w:color="auto" w:sz="6" w:space="0"/>
              <w:left w:val="single" w:color="auto" w:sz="4"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1036" w:type="dxa"/>
            <w:tcBorders>
              <w:top w:val="single" w:color="auto" w:sz="6" w:space="0"/>
              <w:left w:val="single" w:color="auto" w:sz="6" w:space="0"/>
              <w:right w:val="single" w:color="auto" w:sz="4" w:space="0"/>
            </w:tcBorders>
            <w:vAlign w:val="center"/>
          </w:tcPr>
          <w:p>
            <w:pPr>
              <w:snapToGrid w:val="0"/>
              <w:spacing w:line="360" w:lineRule="auto"/>
              <w:jc w:val="center"/>
              <w:rPr>
                <w:rFonts w:ascii="宋体" w:hAnsi="宋体" w:cs="宋体"/>
                <w:sz w:val="24"/>
              </w:rPr>
            </w:pPr>
          </w:p>
        </w:tc>
        <w:tc>
          <w:tcPr>
            <w:tcW w:w="90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宋体" w:hAnsi="宋体" w:cs="宋体"/>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180"/>
              <w:rPr>
                <w:rFonts w:ascii="宋体" w:hAnsi="宋体" w:cs="宋体"/>
                <w:sz w:val="24"/>
              </w:rPr>
            </w:pPr>
          </w:p>
        </w:tc>
        <w:tc>
          <w:tcPr>
            <w:tcW w:w="1282"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2018" w:type="dxa"/>
            <w:tcBorders>
              <w:top w:val="single" w:color="auto" w:sz="6" w:space="0"/>
              <w:left w:val="single" w:color="auto" w:sz="4"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559" w:type="dxa"/>
            <w:tcBorders>
              <w:top w:val="single" w:color="auto" w:sz="6" w:space="0"/>
              <w:left w:val="single" w:color="auto" w:sz="4"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3" w:hRule="atLeast"/>
          <w:tblHeader/>
          <w:jc w:val="center"/>
        </w:trPr>
        <w:tc>
          <w:tcPr>
            <w:tcW w:w="5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135"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pacing w:line="340" w:lineRule="exact"/>
              <w:jc w:val="center"/>
              <w:rPr>
                <w:rFonts w:ascii="宋体" w:hAnsi="宋体" w:cs="宋体"/>
                <w:sz w:val="24"/>
              </w:rPr>
            </w:pPr>
          </w:p>
        </w:tc>
        <w:tc>
          <w:tcPr>
            <w:tcW w:w="1159" w:type="dxa"/>
            <w:tcBorders>
              <w:top w:val="single" w:color="auto" w:sz="6" w:space="0"/>
              <w:left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682" w:type="dxa"/>
            <w:tcBorders>
              <w:top w:val="single" w:color="auto" w:sz="6" w:space="0"/>
              <w:left w:val="single" w:color="auto" w:sz="4"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1036" w:type="dxa"/>
            <w:tcBorders>
              <w:top w:val="single" w:color="auto" w:sz="6" w:space="0"/>
              <w:left w:val="single" w:color="auto" w:sz="6" w:space="0"/>
              <w:right w:val="single" w:color="auto" w:sz="4" w:space="0"/>
            </w:tcBorders>
            <w:vAlign w:val="center"/>
          </w:tcPr>
          <w:p>
            <w:pPr>
              <w:snapToGrid w:val="0"/>
              <w:spacing w:line="360" w:lineRule="auto"/>
              <w:jc w:val="center"/>
              <w:rPr>
                <w:rFonts w:ascii="宋体" w:hAnsi="宋体" w:cs="宋体"/>
                <w:sz w:val="24"/>
              </w:rPr>
            </w:pPr>
          </w:p>
        </w:tc>
        <w:tc>
          <w:tcPr>
            <w:tcW w:w="90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宋体" w:hAnsi="宋体" w:cs="宋体"/>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180"/>
              <w:rPr>
                <w:rFonts w:ascii="宋体" w:hAnsi="宋体" w:cs="宋体"/>
                <w:sz w:val="24"/>
              </w:rPr>
            </w:pPr>
          </w:p>
        </w:tc>
        <w:tc>
          <w:tcPr>
            <w:tcW w:w="1282"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2018" w:type="dxa"/>
            <w:tcBorders>
              <w:top w:val="single" w:color="auto" w:sz="6" w:space="0"/>
              <w:left w:val="single" w:color="auto" w:sz="4"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559" w:type="dxa"/>
            <w:tcBorders>
              <w:top w:val="single" w:color="auto" w:sz="6" w:space="0"/>
              <w:left w:val="single" w:color="auto" w:sz="4"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3" w:hRule="atLeast"/>
          <w:tblHeader/>
          <w:jc w:val="center"/>
        </w:trPr>
        <w:tc>
          <w:tcPr>
            <w:tcW w:w="5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135"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pacing w:line="340" w:lineRule="exact"/>
              <w:jc w:val="center"/>
              <w:rPr>
                <w:rFonts w:ascii="宋体" w:hAnsi="宋体" w:cs="宋体"/>
                <w:sz w:val="24"/>
              </w:rPr>
            </w:pPr>
          </w:p>
        </w:tc>
        <w:tc>
          <w:tcPr>
            <w:tcW w:w="1159" w:type="dxa"/>
            <w:tcBorders>
              <w:top w:val="single" w:color="auto" w:sz="6" w:space="0"/>
              <w:left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682" w:type="dxa"/>
            <w:tcBorders>
              <w:top w:val="single" w:color="auto" w:sz="6" w:space="0"/>
              <w:left w:val="single" w:color="auto" w:sz="4"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1036" w:type="dxa"/>
            <w:tcBorders>
              <w:top w:val="single" w:color="auto" w:sz="6" w:space="0"/>
              <w:left w:val="single" w:color="auto" w:sz="6" w:space="0"/>
              <w:right w:val="single" w:color="auto" w:sz="4" w:space="0"/>
            </w:tcBorders>
            <w:vAlign w:val="center"/>
          </w:tcPr>
          <w:p>
            <w:pPr>
              <w:snapToGrid w:val="0"/>
              <w:spacing w:line="360" w:lineRule="auto"/>
              <w:jc w:val="center"/>
              <w:rPr>
                <w:rFonts w:ascii="宋体" w:hAnsi="宋体" w:cs="宋体"/>
                <w:sz w:val="24"/>
              </w:rPr>
            </w:pPr>
          </w:p>
        </w:tc>
        <w:tc>
          <w:tcPr>
            <w:tcW w:w="90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宋体" w:hAnsi="宋体" w:cs="宋体"/>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180"/>
              <w:rPr>
                <w:rFonts w:ascii="宋体" w:hAnsi="宋体" w:cs="宋体"/>
                <w:sz w:val="24"/>
              </w:rPr>
            </w:pPr>
          </w:p>
        </w:tc>
        <w:tc>
          <w:tcPr>
            <w:tcW w:w="1282"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2018" w:type="dxa"/>
            <w:tcBorders>
              <w:top w:val="single" w:color="auto" w:sz="6" w:space="0"/>
              <w:left w:val="single" w:color="auto" w:sz="4"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559" w:type="dxa"/>
            <w:tcBorders>
              <w:top w:val="single" w:color="auto" w:sz="6" w:space="0"/>
              <w:left w:val="single" w:color="auto" w:sz="4"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3" w:hRule="atLeast"/>
          <w:tblHeader/>
          <w:jc w:val="center"/>
        </w:trPr>
        <w:tc>
          <w:tcPr>
            <w:tcW w:w="5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135"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pacing w:line="340" w:lineRule="exact"/>
              <w:jc w:val="center"/>
              <w:rPr>
                <w:rFonts w:ascii="宋体" w:hAnsi="宋体" w:cs="宋体"/>
                <w:sz w:val="24"/>
              </w:rPr>
            </w:pPr>
          </w:p>
        </w:tc>
        <w:tc>
          <w:tcPr>
            <w:tcW w:w="1159" w:type="dxa"/>
            <w:tcBorders>
              <w:top w:val="single" w:color="auto" w:sz="6" w:space="0"/>
              <w:left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682" w:type="dxa"/>
            <w:tcBorders>
              <w:top w:val="single" w:color="auto" w:sz="6" w:space="0"/>
              <w:left w:val="single" w:color="auto" w:sz="4"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1036" w:type="dxa"/>
            <w:tcBorders>
              <w:top w:val="single" w:color="auto" w:sz="6" w:space="0"/>
              <w:left w:val="single" w:color="auto" w:sz="6" w:space="0"/>
              <w:right w:val="single" w:color="auto" w:sz="4" w:space="0"/>
            </w:tcBorders>
            <w:vAlign w:val="center"/>
          </w:tcPr>
          <w:p>
            <w:pPr>
              <w:snapToGrid w:val="0"/>
              <w:spacing w:line="360" w:lineRule="auto"/>
              <w:jc w:val="center"/>
              <w:rPr>
                <w:rFonts w:ascii="宋体" w:hAnsi="宋体" w:cs="宋体"/>
                <w:sz w:val="24"/>
              </w:rPr>
            </w:pPr>
          </w:p>
        </w:tc>
        <w:tc>
          <w:tcPr>
            <w:tcW w:w="90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宋体" w:hAnsi="宋体" w:cs="宋体"/>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180"/>
              <w:rPr>
                <w:rFonts w:ascii="宋体" w:hAnsi="宋体" w:cs="宋体"/>
                <w:sz w:val="24"/>
              </w:rPr>
            </w:pPr>
          </w:p>
        </w:tc>
        <w:tc>
          <w:tcPr>
            <w:tcW w:w="1282"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2018" w:type="dxa"/>
            <w:tcBorders>
              <w:top w:val="single" w:color="auto" w:sz="6" w:space="0"/>
              <w:left w:val="single" w:color="auto" w:sz="4"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559" w:type="dxa"/>
            <w:tcBorders>
              <w:top w:val="single" w:color="auto" w:sz="6" w:space="0"/>
              <w:left w:val="single" w:color="auto" w:sz="4"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3" w:hRule="atLeast"/>
          <w:tblHeader/>
          <w:jc w:val="center"/>
        </w:trPr>
        <w:tc>
          <w:tcPr>
            <w:tcW w:w="5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135"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pacing w:line="340" w:lineRule="exact"/>
              <w:jc w:val="center"/>
              <w:rPr>
                <w:rFonts w:ascii="宋体" w:hAnsi="宋体" w:cs="宋体"/>
                <w:sz w:val="24"/>
              </w:rPr>
            </w:pPr>
          </w:p>
        </w:tc>
        <w:tc>
          <w:tcPr>
            <w:tcW w:w="1159" w:type="dxa"/>
            <w:tcBorders>
              <w:top w:val="single" w:color="auto" w:sz="6" w:space="0"/>
              <w:left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682" w:type="dxa"/>
            <w:tcBorders>
              <w:top w:val="single" w:color="auto" w:sz="6" w:space="0"/>
              <w:left w:val="single" w:color="auto" w:sz="4"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1036" w:type="dxa"/>
            <w:tcBorders>
              <w:top w:val="single" w:color="auto" w:sz="6" w:space="0"/>
              <w:left w:val="single" w:color="auto" w:sz="6" w:space="0"/>
              <w:right w:val="single" w:color="auto" w:sz="4" w:space="0"/>
            </w:tcBorders>
            <w:vAlign w:val="center"/>
          </w:tcPr>
          <w:p>
            <w:pPr>
              <w:snapToGrid w:val="0"/>
              <w:spacing w:line="360" w:lineRule="auto"/>
              <w:jc w:val="center"/>
              <w:rPr>
                <w:rFonts w:ascii="宋体" w:hAnsi="宋体" w:cs="宋体"/>
                <w:sz w:val="24"/>
              </w:rPr>
            </w:pPr>
          </w:p>
        </w:tc>
        <w:tc>
          <w:tcPr>
            <w:tcW w:w="90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宋体" w:hAnsi="宋体" w:cs="宋体"/>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180"/>
              <w:rPr>
                <w:rFonts w:ascii="宋体" w:hAnsi="宋体" w:cs="宋体"/>
                <w:sz w:val="24"/>
              </w:rPr>
            </w:pPr>
          </w:p>
        </w:tc>
        <w:tc>
          <w:tcPr>
            <w:tcW w:w="1282"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2018" w:type="dxa"/>
            <w:tcBorders>
              <w:top w:val="single" w:color="auto" w:sz="6" w:space="0"/>
              <w:left w:val="single" w:color="auto" w:sz="4"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559" w:type="dxa"/>
            <w:tcBorders>
              <w:top w:val="single" w:color="auto" w:sz="6" w:space="0"/>
              <w:left w:val="single" w:color="auto" w:sz="4"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3" w:hRule="atLeast"/>
          <w:tblHeader/>
          <w:jc w:val="center"/>
        </w:trPr>
        <w:tc>
          <w:tcPr>
            <w:tcW w:w="5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135"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pacing w:line="340" w:lineRule="exact"/>
              <w:jc w:val="center"/>
              <w:rPr>
                <w:rFonts w:ascii="宋体" w:hAnsi="宋体" w:cs="宋体"/>
                <w:sz w:val="24"/>
              </w:rPr>
            </w:pPr>
          </w:p>
        </w:tc>
        <w:tc>
          <w:tcPr>
            <w:tcW w:w="1159" w:type="dxa"/>
            <w:tcBorders>
              <w:top w:val="single" w:color="auto" w:sz="6" w:space="0"/>
              <w:left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682" w:type="dxa"/>
            <w:tcBorders>
              <w:top w:val="single" w:color="auto" w:sz="6" w:space="0"/>
              <w:left w:val="single" w:color="auto" w:sz="4"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1036" w:type="dxa"/>
            <w:tcBorders>
              <w:top w:val="single" w:color="auto" w:sz="6" w:space="0"/>
              <w:left w:val="single" w:color="auto" w:sz="6" w:space="0"/>
              <w:right w:val="single" w:color="auto" w:sz="4" w:space="0"/>
            </w:tcBorders>
            <w:vAlign w:val="center"/>
          </w:tcPr>
          <w:p>
            <w:pPr>
              <w:snapToGrid w:val="0"/>
              <w:spacing w:line="360" w:lineRule="auto"/>
              <w:jc w:val="center"/>
              <w:rPr>
                <w:rFonts w:ascii="宋体" w:hAnsi="宋体" w:cs="宋体"/>
                <w:sz w:val="24"/>
              </w:rPr>
            </w:pPr>
          </w:p>
        </w:tc>
        <w:tc>
          <w:tcPr>
            <w:tcW w:w="90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宋体" w:hAnsi="宋体" w:cs="宋体"/>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180"/>
              <w:rPr>
                <w:rFonts w:ascii="宋体" w:hAnsi="宋体" w:cs="宋体"/>
                <w:sz w:val="24"/>
              </w:rPr>
            </w:pPr>
          </w:p>
        </w:tc>
        <w:tc>
          <w:tcPr>
            <w:tcW w:w="1282"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2018" w:type="dxa"/>
            <w:tcBorders>
              <w:top w:val="single" w:color="auto" w:sz="6" w:space="0"/>
              <w:left w:val="single" w:color="auto" w:sz="4"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559" w:type="dxa"/>
            <w:tcBorders>
              <w:top w:val="single" w:color="auto" w:sz="6" w:space="0"/>
              <w:left w:val="single" w:color="auto" w:sz="4"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3" w:hRule="atLeast"/>
          <w:tblHeader/>
          <w:jc w:val="center"/>
        </w:trPr>
        <w:tc>
          <w:tcPr>
            <w:tcW w:w="540"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135"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1159" w:type="dxa"/>
            <w:tcBorders>
              <w:top w:val="single" w:color="auto" w:sz="6" w:space="0"/>
              <w:left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682" w:type="dxa"/>
            <w:tcBorders>
              <w:top w:val="single" w:color="auto" w:sz="6" w:space="0"/>
              <w:left w:val="single" w:color="auto" w:sz="4" w:space="0"/>
              <w:right w:val="single" w:color="auto" w:sz="6" w:space="0"/>
            </w:tcBorders>
            <w:vAlign w:val="center"/>
          </w:tcPr>
          <w:p>
            <w:pPr>
              <w:snapToGrid w:val="0"/>
              <w:spacing w:line="360" w:lineRule="auto"/>
              <w:jc w:val="center"/>
              <w:rPr>
                <w:rFonts w:ascii="宋体" w:hAnsi="宋体" w:cs="宋体"/>
                <w:sz w:val="24"/>
              </w:rPr>
            </w:pPr>
          </w:p>
        </w:tc>
        <w:tc>
          <w:tcPr>
            <w:tcW w:w="1036" w:type="dxa"/>
            <w:tcBorders>
              <w:top w:val="single" w:color="auto" w:sz="6" w:space="0"/>
              <w:left w:val="single" w:color="auto" w:sz="6" w:space="0"/>
              <w:right w:val="single" w:color="auto" w:sz="4" w:space="0"/>
            </w:tcBorders>
            <w:vAlign w:val="center"/>
          </w:tcPr>
          <w:p>
            <w:pPr>
              <w:snapToGrid w:val="0"/>
              <w:spacing w:line="360" w:lineRule="auto"/>
              <w:jc w:val="center"/>
              <w:rPr>
                <w:rFonts w:ascii="宋体" w:hAnsi="宋体" w:cs="宋体"/>
                <w:sz w:val="24"/>
              </w:rPr>
            </w:pPr>
          </w:p>
        </w:tc>
        <w:tc>
          <w:tcPr>
            <w:tcW w:w="90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宋体" w:hAnsi="宋体" w:cs="宋体"/>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180"/>
              <w:rPr>
                <w:rFonts w:ascii="宋体" w:hAnsi="宋体" w:cs="宋体"/>
                <w:sz w:val="24"/>
              </w:rPr>
            </w:pPr>
          </w:p>
        </w:tc>
        <w:tc>
          <w:tcPr>
            <w:tcW w:w="1282"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2018" w:type="dxa"/>
            <w:tcBorders>
              <w:top w:val="single" w:color="auto" w:sz="6" w:space="0"/>
              <w:left w:val="single" w:color="auto" w:sz="4"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559" w:type="dxa"/>
            <w:tcBorders>
              <w:top w:val="single" w:color="auto" w:sz="6" w:space="0"/>
              <w:left w:val="single" w:color="auto" w:sz="4"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3" w:hRule="atLeast"/>
          <w:tblHeader/>
          <w:jc w:val="center"/>
        </w:trPr>
        <w:tc>
          <w:tcPr>
            <w:tcW w:w="540"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135"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1159" w:type="dxa"/>
            <w:tcBorders>
              <w:top w:val="single" w:color="auto" w:sz="6" w:space="0"/>
              <w:left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682" w:type="dxa"/>
            <w:tcBorders>
              <w:top w:val="single" w:color="auto" w:sz="6" w:space="0"/>
              <w:left w:val="single" w:color="auto" w:sz="4" w:space="0"/>
              <w:right w:val="single" w:color="auto" w:sz="6" w:space="0"/>
            </w:tcBorders>
            <w:vAlign w:val="center"/>
          </w:tcPr>
          <w:p>
            <w:pPr>
              <w:snapToGrid w:val="0"/>
              <w:spacing w:line="360" w:lineRule="auto"/>
              <w:jc w:val="center"/>
              <w:rPr>
                <w:rFonts w:ascii="宋体" w:hAnsi="宋体" w:cs="宋体"/>
                <w:sz w:val="24"/>
              </w:rPr>
            </w:pPr>
          </w:p>
        </w:tc>
        <w:tc>
          <w:tcPr>
            <w:tcW w:w="1036" w:type="dxa"/>
            <w:tcBorders>
              <w:top w:val="single" w:color="auto" w:sz="6" w:space="0"/>
              <w:left w:val="single" w:color="auto" w:sz="6" w:space="0"/>
              <w:right w:val="single" w:color="auto" w:sz="4" w:space="0"/>
            </w:tcBorders>
            <w:vAlign w:val="center"/>
          </w:tcPr>
          <w:p>
            <w:pPr>
              <w:snapToGrid w:val="0"/>
              <w:spacing w:line="360" w:lineRule="auto"/>
              <w:jc w:val="center"/>
              <w:rPr>
                <w:rFonts w:ascii="宋体" w:hAnsi="宋体" w:cs="宋体"/>
                <w:sz w:val="24"/>
              </w:rPr>
            </w:pPr>
          </w:p>
        </w:tc>
        <w:tc>
          <w:tcPr>
            <w:tcW w:w="90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宋体" w:hAnsi="宋体" w:cs="宋体"/>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180"/>
              <w:rPr>
                <w:rFonts w:ascii="宋体" w:hAnsi="宋体" w:cs="宋体"/>
                <w:sz w:val="24"/>
              </w:rPr>
            </w:pPr>
          </w:p>
        </w:tc>
        <w:tc>
          <w:tcPr>
            <w:tcW w:w="1282"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2018" w:type="dxa"/>
            <w:tcBorders>
              <w:top w:val="single" w:color="auto" w:sz="6" w:space="0"/>
              <w:left w:val="single" w:color="auto" w:sz="4"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559" w:type="dxa"/>
            <w:tcBorders>
              <w:top w:val="single" w:color="auto" w:sz="6" w:space="0"/>
              <w:left w:val="single" w:color="auto" w:sz="4"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3" w:hRule="atLeast"/>
          <w:tblHeader/>
          <w:jc w:val="center"/>
        </w:trPr>
        <w:tc>
          <w:tcPr>
            <w:tcW w:w="1675" w:type="dxa"/>
            <w:gridSpan w:val="2"/>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合计</w:t>
            </w:r>
          </w:p>
        </w:tc>
        <w:tc>
          <w:tcPr>
            <w:tcW w:w="1159" w:type="dxa"/>
            <w:tcBorders>
              <w:top w:val="single" w:color="auto" w:sz="6" w:space="0"/>
              <w:left w:val="single" w:color="auto" w:sz="4"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682" w:type="dxa"/>
            <w:tcBorders>
              <w:top w:val="single" w:color="auto" w:sz="6" w:space="0"/>
              <w:left w:val="single" w:color="auto" w:sz="4"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1036" w:type="dxa"/>
            <w:tcBorders>
              <w:top w:val="single" w:color="auto" w:sz="6" w:space="0"/>
              <w:left w:val="single" w:color="auto" w:sz="6" w:space="0"/>
              <w:right w:val="single" w:color="auto" w:sz="4" w:space="0"/>
            </w:tcBorders>
            <w:vAlign w:val="center"/>
          </w:tcPr>
          <w:p>
            <w:pPr>
              <w:snapToGrid w:val="0"/>
              <w:spacing w:line="360" w:lineRule="auto"/>
              <w:jc w:val="center"/>
              <w:rPr>
                <w:rFonts w:ascii="宋体" w:hAnsi="宋体" w:cs="宋体"/>
                <w:sz w:val="24"/>
              </w:rPr>
            </w:pPr>
          </w:p>
        </w:tc>
        <w:tc>
          <w:tcPr>
            <w:tcW w:w="900" w:type="dxa"/>
            <w:tcBorders>
              <w:top w:val="single" w:color="auto" w:sz="6" w:space="0"/>
              <w:left w:val="single" w:color="auto" w:sz="4" w:space="0"/>
              <w:bottom w:val="single" w:color="auto" w:sz="6" w:space="0"/>
              <w:right w:val="single" w:color="auto" w:sz="6" w:space="0"/>
            </w:tcBorders>
            <w:vAlign w:val="center"/>
          </w:tcPr>
          <w:p>
            <w:pPr>
              <w:snapToGrid w:val="0"/>
              <w:spacing w:line="360" w:lineRule="auto"/>
              <w:jc w:val="center"/>
              <w:rPr>
                <w:rFonts w:ascii="宋体" w:hAnsi="宋体" w:cs="宋体"/>
                <w:sz w:val="24"/>
              </w:rPr>
            </w:pPr>
          </w:p>
        </w:tc>
        <w:tc>
          <w:tcPr>
            <w:tcW w:w="995"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180"/>
              <w:rPr>
                <w:rFonts w:ascii="宋体" w:hAnsi="宋体" w:cs="宋体"/>
                <w:sz w:val="24"/>
              </w:rPr>
            </w:pPr>
          </w:p>
        </w:tc>
        <w:tc>
          <w:tcPr>
            <w:tcW w:w="1282" w:type="dxa"/>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2018" w:type="dxa"/>
            <w:tcBorders>
              <w:top w:val="single" w:color="auto" w:sz="6" w:space="0"/>
              <w:left w:val="single" w:color="auto" w:sz="4"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c>
          <w:tcPr>
            <w:tcW w:w="559" w:type="dxa"/>
            <w:tcBorders>
              <w:top w:val="single" w:color="auto" w:sz="6" w:space="0"/>
              <w:left w:val="single" w:color="auto" w:sz="4" w:space="0"/>
              <w:bottom w:val="single" w:color="auto" w:sz="6" w:space="0"/>
              <w:right w:val="single" w:color="auto" w:sz="6"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3" w:hRule="atLeast"/>
          <w:tblHeader/>
          <w:jc w:val="center"/>
        </w:trPr>
        <w:tc>
          <w:tcPr>
            <w:tcW w:w="1675" w:type="dxa"/>
            <w:gridSpan w:val="2"/>
            <w:tcBorders>
              <w:top w:val="single" w:color="auto" w:sz="6" w:space="0"/>
              <w:left w:val="single" w:color="auto" w:sz="6" w:space="0"/>
              <w:bottom w:val="single" w:color="auto" w:sz="6" w:space="0"/>
              <w:right w:val="single" w:color="auto" w:sz="4" w:space="0"/>
            </w:tcBorders>
            <w:tcMar>
              <w:top w:w="15" w:type="dxa"/>
              <w:left w:w="15" w:type="dxa"/>
              <w:bottom w:w="0"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投标报价总计</w:t>
            </w:r>
          </w:p>
        </w:tc>
        <w:tc>
          <w:tcPr>
            <w:tcW w:w="8631" w:type="dxa"/>
            <w:gridSpan w:val="8"/>
            <w:tcBorders>
              <w:top w:val="single" w:color="auto" w:sz="6" w:space="0"/>
              <w:left w:val="single" w:color="auto" w:sz="4" w:space="0"/>
              <w:right w:val="single" w:color="auto" w:sz="6" w:space="0"/>
            </w:tcBorders>
            <w:tcMar>
              <w:top w:w="15" w:type="dxa"/>
              <w:left w:w="15" w:type="dxa"/>
              <w:bottom w:w="0" w:type="dxa"/>
              <w:right w:w="15" w:type="dxa"/>
            </w:tcMar>
          </w:tcPr>
          <w:p>
            <w:pPr>
              <w:rPr>
                <w:rFonts w:ascii="宋体" w:hAnsi="宋体" w:cs="宋体"/>
                <w:sz w:val="24"/>
              </w:rPr>
            </w:pPr>
          </w:p>
          <w:p>
            <w:pPr>
              <w:rPr>
                <w:rFonts w:ascii="宋体" w:hAnsi="宋体" w:cs="宋体"/>
                <w:sz w:val="24"/>
                <w:u w:val="single"/>
              </w:rPr>
            </w:pPr>
            <w:r>
              <w:rPr>
                <w:rFonts w:hint="eastAsia" w:ascii="宋体" w:hAnsi="宋体" w:cs="宋体"/>
                <w:sz w:val="24"/>
              </w:rPr>
              <w:t xml:space="preserve">¥ </w:t>
            </w:r>
            <w:r>
              <w:rPr>
                <w:rFonts w:hint="eastAsia" w:ascii="宋体" w:hAnsi="宋体" w:cs="宋体"/>
                <w:sz w:val="24"/>
                <w:u w:val="single"/>
              </w:rPr>
              <w:t xml:space="preserve">                                            </w:t>
            </w:r>
          </w:p>
          <w:p>
            <w:pPr>
              <w:snapToGrid w:val="0"/>
              <w:spacing w:line="360" w:lineRule="auto"/>
              <w:rPr>
                <w:rFonts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拾</w:t>
            </w:r>
            <w:r>
              <w:rPr>
                <w:rFonts w:hint="eastAsia" w:ascii="宋体" w:hAnsi="宋体" w:cs="宋体"/>
                <w:sz w:val="24"/>
                <w:u w:val="single"/>
              </w:rPr>
              <w:t xml:space="preserve">    </w:t>
            </w:r>
            <w:r>
              <w:rPr>
                <w:rFonts w:hint="eastAsia" w:ascii="宋体" w:hAnsi="宋体" w:cs="宋体"/>
                <w:sz w:val="24"/>
              </w:rPr>
              <w:t>万</w:t>
            </w:r>
            <w:r>
              <w:rPr>
                <w:rFonts w:hint="eastAsia" w:ascii="宋体" w:hAnsi="宋体" w:cs="宋体"/>
                <w:sz w:val="24"/>
                <w:u w:val="single"/>
              </w:rPr>
              <w:t xml:space="preserve">   </w:t>
            </w:r>
            <w:r>
              <w:rPr>
                <w:rFonts w:hint="eastAsia" w:ascii="宋体" w:hAnsi="宋体" w:cs="宋体"/>
                <w:sz w:val="24"/>
              </w:rPr>
              <w:t>仟</w:t>
            </w:r>
            <w:r>
              <w:rPr>
                <w:rFonts w:hint="eastAsia" w:ascii="宋体" w:hAnsi="宋体" w:cs="宋体"/>
                <w:sz w:val="24"/>
                <w:u w:val="single"/>
              </w:rPr>
              <w:t xml:space="preserve">    </w:t>
            </w:r>
            <w:r>
              <w:rPr>
                <w:rFonts w:hint="eastAsia" w:ascii="宋体" w:hAnsi="宋体" w:cs="宋体"/>
                <w:sz w:val="24"/>
              </w:rPr>
              <w:t>佰</w:t>
            </w:r>
            <w:r>
              <w:rPr>
                <w:rFonts w:hint="eastAsia" w:ascii="宋体" w:hAnsi="宋体" w:cs="宋体"/>
                <w:sz w:val="24"/>
                <w:u w:val="single"/>
              </w:rPr>
              <w:t xml:space="preserve">    </w:t>
            </w:r>
            <w:r>
              <w:rPr>
                <w:rFonts w:hint="eastAsia" w:ascii="宋体" w:hAnsi="宋体" w:cs="宋体"/>
                <w:sz w:val="24"/>
              </w:rPr>
              <w:t>拾</w:t>
            </w:r>
            <w:r>
              <w:rPr>
                <w:rFonts w:hint="eastAsia" w:ascii="宋体" w:hAnsi="宋体" w:cs="宋体"/>
                <w:sz w:val="24"/>
                <w:u w:val="single"/>
              </w:rPr>
              <w:t xml:space="preserve">    </w:t>
            </w:r>
            <w:r>
              <w:rPr>
                <w:rFonts w:hint="eastAsia" w:ascii="宋体" w:hAnsi="宋体" w:cs="宋体"/>
                <w:sz w:val="24"/>
              </w:rPr>
              <w:t>元整</w:t>
            </w: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投标人：（公章 ）                    全权代表签字：</w:t>
      </w:r>
    </w:p>
    <w:p>
      <w:pPr>
        <w:snapToGrid w:val="0"/>
        <w:spacing w:line="360" w:lineRule="auto"/>
        <w:rPr>
          <w:rFonts w:ascii="宋体" w:hAnsi="宋体" w:cs="宋体"/>
          <w:sz w:val="24"/>
        </w:rPr>
      </w:pPr>
      <w:r>
        <w:rPr>
          <w:rFonts w:hint="eastAsia" w:ascii="宋体" w:hAnsi="宋体" w:cs="宋体"/>
          <w:sz w:val="24"/>
        </w:rPr>
        <w:t>注  (1)此表为表样，行数可自行添加，但表式不变。</w:t>
      </w:r>
    </w:p>
    <w:p>
      <w:pPr>
        <w:snapToGrid w:val="0"/>
        <w:spacing w:line="360" w:lineRule="auto"/>
        <w:rPr>
          <w:rFonts w:ascii="宋体" w:hAnsi="宋体" w:cs="宋体"/>
          <w:sz w:val="24"/>
        </w:rPr>
      </w:pPr>
    </w:p>
    <w:p>
      <w:pPr>
        <w:snapToGrid w:val="0"/>
        <w:spacing w:line="360" w:lineRule="auto"/>
        <w:ind w:firstLine="360" w:firstLineChars="150"/>
        <w:rPr>
          <w:rFonts w:ascii="宋体" w:hAnsi="宋体" w:cs="宋体"/>
          <w:sz w:val="24"/>
        </w:rPr>
      </w:pPr>
      <w:r>
        <w:rPr>
          <w:rFonts w:hint="eastAsia" w:ascii="宋体" w:hAnsi="宋体" w:cs="宋体"/>
          <w:sz w:val="24"/>
        </w:rPr>
        <w:t xml:space="preserve"> </w:t>
      </w: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rPr>
          <w:rFonts w:ascii="宋体" w:hAnsi="宋体" w:cs="宋体"/>
          <w:b/>
        </w:rPr>
      </w:pPr>
    </w:p>
    <w:p>
      <w:pPr>
        <w:tabs>
          <w:tab w:val="left" w:pos="720"/>
          <w:tab w:val="left" w:pos="1535"/>
        </w:tabs>
        <w:snapToGrid w:val="0"/>
        <w:jc w:val="center"/>
        <w:rPr>
          <w:rFonts w:ascii="宋体" w:hAnsi="宋体" w:cs="宋体"/>
          <w:b/>
          <w:sz w:val="28"/>
        </w:rPr>
      </w:pPr>
      <w:r>
        <w:rPr>
          <w:rFonts w:hint="eastAsia" w:ascii="宋体" w:hAnsi="宋体" w:cs="宋体"/>
          <w:b/>
          <w:sz w:val="28"/>
        </w:rPr>
        <w:t>3、企业法人授权委托书</w:t>
      </w:r>
    </w:p>
    <w:p>
      <w:pPr>
        <w:tabs>
          <w:tab w:val="left" w:pos="720"/>
          <w:tab w:val="left" w:pos="1535"/>
        </w:tabs>
        <w:snapToGrid w:val="0"/>
        <w:rPr>
          <w:rFonts w:ascii="宋体" w:hAnsi="宋体" w:cs="宋体"/>
          <w:sz w:val="24"/>
        </w:rPr>
      </w:pPr>
    </w:p>
    <w:p>
      <w:pPr>
        <w:tabs>
          <w:tab w:val="left" w:pos="720"/>
          <w:tab w:val="left" w:pos="1535"/>
        </w:tabs>
        <w:snapToGrid w:val="0"/>
        <w:ind w:left="1680" w:hanging="1680" w:hangingChars="700"/>
        <w:rPr>
          <w:rFonts w:ascii="宋体" w:hAnsi="宋体" w:cs="宋体"/>
          <w:sz w:val="24"/>
          <w:u w:val="single"/>
        </w:rPr>
      </w:pPr>
      <w:r>
        <w:rPr>
          <w:rFonts w:hint="eastAsia" w:ascii="宋体" w:hAnsi="宋体" w:cs="宋体"/>
          <w:sz w:val="24"/>
        </w:rPr>
        <w:t xml:space="preserve">       本授权委托书申明：我 </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p>
    <w:p>
      <w:pPr>
        <w:tabs>
          <w:tab w:val="left" w:pos="720"/>
          <w:tab w:val="left" w:pos="1535"/>
        </w:tabs>
        <w:snapToGrid w:val="0"/>
        <w:ind w:left="1680" w:hanging="1680" w:hangingChars="700"/>
        <w:rPr>
          <w:rFonts w:ascii="宋体" w:hAnsi="宋体" w:cs="宋体"/>
          <w:sz w:val="24"/>
          <w:u w:val="single"/>
        </w:rPr>
      </w:pPr>
    </w:p>
    <w:p>
      <w:pPr>
        <w:tabs>
          <w:tab w:val="left" w:pos="720"/>
          <w:tab w:val="left" w:pos="1535"/>
        </w:tabs>
        <w:snapToGrid w:val="0"/>
        <w:ind w:left="1680" w:hanging="1680" w:hangingChars="700"/>
        <w:rPr>
          <w:rFonts w:ascii="宋体" w:hAnsi="宋体" w:cs="宋体"/>
          <w:sz w:val="24"/>
          <w:u w:val="single"/>
        </w:rPr>
      </w:pPr>
      <w:r>
        <w:rPr>
          <w:rFonts w:hint="eastAsia" w:ascii="宋体" w:hAnsi="宋体" w:cs="宋体"/>
          <w:sz w:val="24"/>
        </w:rPr>
        <w:t>（投标单位全称）的法定代表人，现授权委托</w:t>
      </w:r>
      <w:r>
        <w:rPr>
          <w:rFonts w:hint="eastAsia" w:ascii="宋体" w:hAnsi="宋体" w:cs="宋体"/>
          <w:sz w:val="24"/>
          <w:u w:val="single"/>
        </w:rPr>
        <w:t xml:space="preserve">                     </w:t>
      </w:r>
    </w:p>
    <w:p>
      <w:pPr>
        <w:tabs>
          <w:tab w:val="left" w:pos="720"/>
          <w:tab w:val="left" w:pos="1535"/>
        </w:tabs>
        <w:snapToGrid w:val="0"/>
        <w:ind w:left="1680" w:hanging="1680" w:hangingChars="700"/>
        <w:rPr>
          <w:rFonts w:ascii="宋体" w:hAnsi="宋体" w:cs="宋体"/>
          <w:sz w:val="24"/>
          <w:u w:val="single"/>
        </w:rPr>
      </w:pPr>
    </w:p>
    <w:p>
      <w:pPr>
        <w:tabs>
          <w:tab w:val="left" w:pos="720"/>
          <w:tab w:val="left" w:pos="1535"/>
        </w:tabs>
        <w:snapToGrid w:val="0"/>
        <w:ind w:left="1680" w:hanging="1680" w:hangingChars="700"/>
        <w:rPr>
          <w:rFonts w:ascii="宋体" w:hAnsi="宋体" w:cs="宋体"/>
          <w:sz w:val="24"/>
        </w:rPr>
      </w:pPr>
      <w:r>
        <w:rPr>
          <w:rFonts w:hint="eastAsia" w:ascii="宋体" w:hAnsi="宋体" w:cs="宋体"/>
          <w:sz w:val="24"/>
        </w:rPr>
        <w:t>（单位名称）的</w:t>
      </w:r>
      <w:r>
        <w:rPr>
          <w:rFonts w:hint="eastAsia" w:ascii="宋体" w:hAnsi="宋体" w:cs="宋体"/>
          <w:sz w:val="24"/>
          <w:u w:val="single"/>
        </w:rPr>
        <w:t xml:space="preserve">      </w:t>
      </w:r>
      <w:r>
        <w:rPr>
          <w:rFonts w:hint="eastAsia" w:ascii="宋体" w:hAnsi="宋体" w:cs="宋体"/>
          <w:sz w:val="24"/>
        </w:rPr>
        <w:t>（姓名）为我公司投标代理人，以本公司的名</w:t>
      </w:r>
    </w:p>
    <w:p>
      <w:pPr>
        <w:tabs>
          <w:tab w:val="left" w:pos="720"/>
          <w:tab w:val="left" w:pos="1535"/>
        </w:tabs>
        <w:snapToGrid w:val="0"/>
        <w:ind w:left="1680" w:hanging="1680" w:hangingChars="700"/>
        <w:rPr>
          <w:rFonts w:ascii="宋体" w:hAnsi="宋体" w:cs="宋体"/>
          <w:sz w:val="24"/>
        </w:rPr>
      </w:pPr>
    </w:p>
    <w:p>
      <w:pPr>
        <w:tabs>
          <w:tab w:val="left" w:pos="720"/>
          <w:tab w:val="left" w:pos="1535"/>
        </w:tabs>
        <w:snapToGrid w:val="0"/>
        <w:ind w:left="1680" w:hanging="1680" w:hangingChars="700"/>
        <w:rPr>
          <w:rFonts w:ascii="宋体" w:hAnsi="宋体" w:cs="宋体"/>
          <w:sz w:val="24"/>
        </w:rPr>
      </w:pPr>
      <w:r>
        <w:rPr>
          <w:rFonts w:hint="eastAsia" w:ascii="宋体" w:hAnsi="宋体" w:cs="宋体"/>
          <w:sz w:val="24"/>
        </w:rPr>
        <w:t>义参加</w:t>
      </w:r>
      <w:r>
        <w:rPr>
          <w:rFonts w:hint="eastAsia" w:ascii="宋体" w:hAnsi="宋体" w:cs="宋体"/>
          <w:sz w:val="24"/>
          <w:u w:val="single"/>
        </w:rPr>
        <w:t xml:space="preserve">                           </w:t>
      </w:r>
      <w:r>
        <w:rPr>
          <w:rFonts w:hint="eastAsia" w:ascii="宋体" w:hAnsi="宋体" w:cs="宋体"/>
          <w:sz w:val="24"/>
        </w:rPr>
        <w:t>（项目名称）的投标</w:t>
      </w:r>
    </w:p>
    <w:p>
      <w:pPr>
        <w:tabs>
          <w:tab w:val="left" w:pos="720"/>
          <w:tab w:val="left" w:pos="1535"/>
        </w:tabs>
        <w:snapToGrid w:val="0"/>
        <w:ind w:left="1680" w:hanging="1680" w:hangingChars="700"/>
        <w:rPr>
          <w:rFonts w:ascii="宋体" w:hAnsi="宋体" w:cs="宋体"/>
          <w:sz w:val="24"/>
        </w:rPr>
      </w:pPr>
    </w:p>
    <w:p>
      <w:pPr>
        <w:tabs>
          <w:tab w:val="left" w:pos="720"/>
          <w:tab w:val="left" w:pos="1535"/>
        </w:tabs>
        <w:snapToGrid w:val="0"/>
        <w:rPr>
          <w:rFonts w:ascii="宋体" w:hAnsi="宋体" w:cs="宋体"/>
          <w:sz w:val="24"/>
        </w:rPr>
      </w:pPr>
      <w:r>
        <w:rPr>
          <w:rFonts w:hint="eastAsia" w:ascii="宋体" w:hAnsi="宋体" w:cs="宋体"/>
          <w:sz w:val="24"/>
        </w:rPr>
        <w:t>活动。代理人在开标、评标、合同谈判过程中所签署的一切文件和处</w:t>
      </w:r>
    </w:p>
    <w:p>
      <w:pPr>
        <w:tabs>
          <w:tab w:val="left" w:pos="720"/>
          <w:tab w:val="left" w:pos="1535"/>
        </w:tabs>
        <w:snapToGrid w:val="0"/>
        <w:ind w:left="1680" w:hanging="1680" w:hangingChars="700"/>
        <w:rPr>
          <w:rFonts w:ascii="宋体" w:hAnsi="宋体" w:cs="宋体"/>
          <w:sz w:val="24"/>
        </w:rPr>
      </w:pPr>
    </w:p>
    <w:p>
      <w:pPr>
        <w:tabs>
          <w:tab w:val="left" w:pos="720"/>
          <w:tab w:val="left" w:pos="1535"/>
        </w:tabs>
        <w:snapToGrid w:val="0"/>
        <w:rPr>
          <w:rFonts w:ascii="宋体" w:hAnsi="宋体" w:cs="宋体"/>
          <w:sz w:val="24"/>
        </w:rPr>
      </w:pPr>
      <w:r>
        <w:rPr>
          <w:rFonts w:hint="eastAsia" w:ascii="宋体" w:hAnsi="宋体" w:cs="宋体"/>
          <w:sz w:val="24"/>
        </w:rPr>
        <w:t>理与之有关的一切事务，我均予以承认。代理人无转委权，特此委托。</w:t>
      </w:r>
    </w:p>
    <w:p>
      <w:pPr>
        <w:tabs>
          <w:tab w:val="left" w:pos="720"/>
          <w:tab w:val="left" w:pos="1535"/>
        </w:tabs>
        <w:snapToGrid w:val="0"/>
        <w:ind w:left="279" w:leftChars="133" w:firstLine="480"/>
        <w:rPr>
          <w:rFonts w:ascii="宋体" w:hAnsi="宋体" w:cs="宋体"/>
          <w:sz w:val="24"/>
        </w:rPr>
      </w:pPr>
    </w:p>
    <w:p>
      <w:pPr>
        <w:tabs>
          <w:tab w:val="left" w:pos="720"/>
          <w:tab w:val="left" w:pos="1535"/>
        </w:tabs>
        <w:snapToGrid w:val="0"/>
        <w:ind w:left="279" w:leftChars="133"/>
        <w:rPr>
          <w:rFonts w:ascii="宋体" w:hAnsi="宋体" w:cs="宋体"/>
          <w:sz w:val="24"/>
        </w:rPr>
      </w:pPr>
      <w:r>
        <w:rPr>
          <w:rFonts w:hint="eastAsia" w:ascii="宋体" w:hAnsi="宋体" w:cs="宋体"/>
          <w:sz w:val="24"/>
        </w:rPr>
        <w:t>法定代表人（签字或盖章）：</w:t>
      </w:r>
    </w:p>
    <w:p>
      <w:pPr>
        <w:tabs>
          <w:tab w:val="left" w:pos="720"/>
          <w:tab w:val="left" w:pos="1535"/>
        </w:tabs>
        <w:snapToGrid w:val="0"/>
        <w:ind w:left="279" w:leftChars="133"/>
        <w:rPr>
          <w:rFonts w:ascii="宋体" w:hAnsi="宋体" w:cs="宋体"/>
          <w:sz w:val="24"/>
        </w:rPr>
      </w:pPr>
    </w:p>
    <w:p>
      <w:pPr>
        <w:tabs>
          <w:tab w:val="left" w:pos="720"/>
          <w:tab w:val="left" w:pos="1535"/>
        </w:tabs>
        <w:snapToGrid w:val="0"/>
        <w:ind w:left="279" w:leftChars="133"/>
        <w:rPr>
          <w:rFonts w:ascii="宋体" w:hAnsi="宋体" w:cs="宋体"/>
          <w:sz w:val="24"/>
        </w:rPr>
      </w:pPr>
      <w:r>
        <w:rPr>
          <w:rFonts w:hint="eastAsia" w:ascii="宋体" w:hAnsi="宋体" w:cs="宋体"/>
          <w:sz w:val="24"/>
        </w:rPr>
        <w:t>投标代理人（</w:t>
      </w:r>
      <w:r>
        <w:rPr>
          <w:rFonts w:hint="eastAsia" w:ascii="宋体" w:hAnsi="宋体" w:cs="宋体"/>
          <w:sz w:val="24"/>
          <w:u w:val="single"/>
        </w:rPr>
        <w:t>签字</w:t>
      </w:r>
      <w:r>
        <w:rPr>
          <w:rFonts w:hint="eastAsia" w:ascii="宋体" w:hAnsi="宋体" w:cs="宋体"/>
          <w:sz w:val="24"/>
        </w:rPr>
        <w:t xml:space="preserve">）：         </w:t>
      </w:r>
    </w:p>
    <w:p>
      <w:pPr>
        <w:tabs>
          <w:tab w:val="left" w:pos="720"/>
          <w:tab w:val="left" w:pos="1535"/>
        </w:tabs>
        <w:snapToGrid w:val="0"/>
        <w:ind w:left="279" w:leftChars="133"/>
        <w:rPr>
          <w:rFonts w:ascii="宋体" w:hAnsi="宋体" w:cs="宋体"/>
          <w:sz w:val="24"/>
        </w:rPr>
      </w:pPr>
    </w:p>
    <w:p>
      <w:pPr>
        <w:tabs>
          <w:tab w:val="left" w:pos="720"/>
          <w:tab w:val="left" w:pos="1535"/>
        </w:tabs>
        <w:snapToGrid w:val="0"/>
        <w:ind w:left="279" w:leftChars="133"/>
        <w:rPr>
          <w:rFonts w:ascii="宋体" w:hAnsi="宋体" w:cs="宋体"/>
          <w:sz w:val="24"/>
        </w:rPr>
      </w:pPr>
      <w:r>
        <w:rPr>
          <w:rFonts w:hint="eastAsia" w:ascii="宋体" w:hAnsi="宋体" w:cs="宋体"/>
          <w:sz w:val="24"/>
        </w:rPr>
        <w:t>联系电话：</w:t>
      </w:r>
    </w:p>
    <w:p>
      <w:pPr>
        <w:tabs>
          <w:tab w:val="left" w:pos="720"/>
          <w:tab w:val="left" w:pos="1535"/>
        </w:tabs>
        <w:snapToGrid w:val="0"/>
        <w:ind w:left="279" w:leftChars="133"/>
        <w:rPr>
          <w:rFonts w:ascii="宋体" w:hAnsi="宋体" w:cs="宋体"/>
          <w:sz w:val="24"/>
        </w:rPr>
      </w:pPr>
    </w:p>
    <w:p>
      <w:pPr>
        <w:tabs>
          <w:tab w:val="left" w:pos="720"/>
          <w:tab w:val="left" w:pos="1535"/>
        </w:tabs>
        <w:snapToGrid w:val="0"/>
        <w:ind w:left="279" w:leftChars="133"/>
        <w:rPr>
          <w:rFonts w:ascii="宋体" w:hAnsi="宋体" w:cs="宋体"/>
          <w:sz w:val="24"/>
        </w:rPr>
      </w:pPr>
    </w:p>
    <w:p>
      <w:pPr>
        <w:tabs>
          <w:tab w:val="left" w:pos="720"/>
          <w:tab w:val="left" w:pos="1535"/>
        </w:tabs>
        <w:snapToGrid w:val="0"/>
        <w:ind w:left="279" w:leftChars="133"/>
        <w:jc w:val="center"/>
        <w:rPr>
          <w:rFonts w:ascii="宋体" w:hAnsi="宋体" w:cs="宋体"/>
          <w:sz w:val="24"/>
          <w:u w:val="single"/>
        </w:rPr>
      </w:pPr>
      <w:r>
        <w:rPr>
          <w:rFonts w:hint="eastAsia" w:ascii="宋体" w:hAnsi="宋体" w:cs="宋体"/>
          <w:sz w:val="24"/>
        </w:rPr>
        <w:t xml:space="preserve">                          </w:t>
      </w:r>
      <w:r>
        <w:rPr>
          <w:rFonts w:hint="eastAsia" w:ascii="宋体" w:hAnsi="宋体" w:cs="宋体"/>
          <w:sz w:val="24"/>
          <w:u w:val="single"/>
        </w:rPr>
        <w:t>投标单位盖章</w:t>
      </w:r>
    </w:p>
    <w:p>
      <w:pPr>
        <w:tabs>
          <w:tab w:val="left" w:pos="720"/>
          <w:tab w:val="left" w:pos="1535"/>
        </w:tabs>
        <w:snapToGrid w:val="0"/>
        <w:ind w:left="279" w:leftChars="133"/>
        <w:jc w:val="center"/>
        <w:rPr>
          <w:rFonts w:ascii="宋体" w:hAnsi="宋体" w:cs="宋体"/>
          <w:sz w:val="24"/>
        </w:rPr>
      </w:pPr>
    </w:p>
    <w:p>
      <w:pPr>
        <w:tabs>
          <w:tab w:val="left" w:pos="720"/>
          <w:tab w:val="left" w:pos="1535"/>
        </w:tabs>
        <w:snapToGrid w:val="0"/>
        <w:ind w:left="279" w:leftChars="133"/>
        <w:rPr>
          <w:rFonts w:ascii="宋体" w:hAnsi="宋体" w:cs="宋体"/>
        </w:rPr>
      </w:pPr>
      <w:r>
        <w:rPr>
          <w:rFonts w:hint="eastAsia" w:ascii="宋体" w:hAnsi="宋体" w:cs="宋体"/>
        </w:rPr>
        <w:t xml:space="preserve">                                                年   月   日</w:t>
      </w:r>
      <w:bookmarkStart w:id="0" w:name="_Toc168829860"/>
      <w:bookmarkStart w:id="1" w:name="_Toc180467040"/>
    </w:p>
    <w:p>
      <w:pPr>
        <w:tabs>
          <w:tab w:val="left" w:pos="720"/>
          <w:tab w:val="left" w:pos="1535"/>
        </w:tabs>
        <w:snapToGrid w:val="0"/>
        <w:ind w:left="279" w:leftChars="133"/>
        <w:jc w:val="center"/>
        <w:rPr>
          <w:rFonts w:ascii="宋体" w:hAnsi="宋体" w:cs="宋体"/>
          <w:b/>
        </w:rPr>
      </w:pPr>
    </w:p>
    <w:p>
      <w:pPr>
        <w:tabs>
          <w:tab w:val="left" w:pos="720"/>
          <w:tab w:val="left" w:pos="1535"/>
        </w:tabs>
        <w:snapToGrid w:val="0"/>
        <w:ind w:left="279" w:leftChars="133"/>
        <w:jc w:val="center"/>
        <w:rPr>
          <w:rFonts w:ascii="宋体" w:hAnsi="宋体" w:cs="宋体"/>
          <w:b/>
        </w:rPr>
      </w:pPr>
    </w:p>
    <w:p>
      <w:pPr>
        <w:tabs>
          <w:tab w:val="left" w:pos="720"/>
          <w:tab w:val="left" w:pos="1535"/>
        </w:tabs>
        <w:snapToGrid w:val="0"/>
        <w:ind w:left="279" w:leftChars="133"/>
        <w:jc w:val="center"/>
        <w:rPr>
          <w:rFonts w:ascii="宋体" w:hAnsi="宋体" w:cs="宋体"/>
          <w:b/>
        </w:rPr>
      </w:pPr>
    </w:p>
    <w:p>
      <w:pPr>
        <w:tabs>
          <w:tab w:val="left" w:pos="720"/>
          <w:tab w:val="left" w:pos="1535"/>
        </w:tabs>
        <w:snapToGrid w:val="0"/>
        <w:ind w:left="279" w:leftChars="133"/>
        <w:jc w:val="left"/>
        <w:rPr>
          <w:rFonts w:ascii="宋体" w:hAnsi="宋体" w:cs="宋体"/>
          <w:b/>
        </w:rPr>
      </w:pPr>
      <w:r>
        <w:rPr>
          <w:rFonts w:hint="eastAsia" w:ascii="宋体" w:hAnsi="宋体" w:cs="宋体"/>
          <w:b/>
        </w:rPr>
        <w:t>提供企业法人和投标代理人身份证复印件（正反面）</w:t>
      </w:r>
    </w:p>
    <w:p>
      <w:pPr>
        <w:tabs>
          <w:tab w:val="left" w:pos="720"/>
          <w:tab w:val="left" w:pos="1535"/>
        </w:tabs>
        <w:snapToGrid w:val="0"/>
        <w:ind w:left="279" w:leftChars="133"/>
        <w:jc w:val="center"/>
        <w:rPr>
          <w:rFonts w:ascii="宋体" w:hAnsi="宋体" w:cs="宋体"/>
          <w:b/>
        </w:rPr>
      </w:pPr>
    </w:p>
    <w:p>
      <w:pPr>
        <w:tabs>
          <w:tab w:val="left" w:pos="720"/>
          <w:tab w:val="left" w:pos="1535"/>
        </w:tabs>
        <w:snapToGrid w:val="0"/>
        <w:ind w:left="279" w:leftChars="133"/>
        <w:jc w:val="center"/>
        <w:rPr>
          <w:rFonts w:ascii="宋体" w:hAnsi="宋体" w:cs="宋体"/>
          <w:b/>
        </w:rPr>
      </w:pPr>
    </w:p>
    <w:p>
      <w:pPr>
        <w:tabs>
          <w:tab w:val="left" w:pos="720"/>
          <w:tab w:val="left" w:pos="1535"/>
        </w:tabs>
        <w:snapToGrid w:val="0"/>
        <w:ind w:left="279" w:leftChars="133"/>
        <w:jc w:val="center"/>
        <w:rPr>
          <w:rFonts w:ascii="宋体" w:hAnsi="宋体" w:cs="宋体"/>
          <w:b/>
        </w:rPr>
      </w:pPr>
    </w:p>
    <w:p>
      <w:pPr>
        <w:tabs>
          <w:tab w:val="left" w:pos="720"/>
          <w:tab w:val="left" w:pos="1535"/>
        </w:tabs>
        <w:snapToGrid w:val="0"/>
        <w:ind w:left="279" w:leftChars="133"/>
        <w:jc w:val="center"/>
        <w:rPr>
          <w:rFonts w:ascii="宋体" w:hAnsi="宋体" w:cs="宋体"/>
          <w:b/>
        </w:rPr>
      </w:pPr>
    </w:p>
    <w:p>
      <w:pPr>
        <w:tabs>
          <w:tab w:val="left" w:pos="720"/>
          <w:tab w:val="left" w:pos="1535"/>
        </w:tabs>
        <w:snapToGrid w:val="0"/>
        <w:ind w:left="279" w:leftChars="133"/>
        <w:jc w:val="center"/>
        <w:rPr>
          <w:rFonts w:ascii="宋体" w:hAnsi="宋体" w:cs="宋体"/>
          <w:b/>
        </w:rPr>
      </w:pPr>
    </w:p>
    <w:p>
      <w:pPr>
        <w:tabs>
          <w:tab w:val="left" w:pos="720"/>
          <w:tab w:val="left" w:pos="1535"/>
        </w:tabs>
        <w:snapToGrid w:val="0"/>
        <w:ind w:left="279" w:leftChars="133"/>
        <w:jc w:val="center"/>
        <w:rPr>
          <w:rFonts w:ascii="宋体" w:hAnsi="宋体" w:cs="宋体"/>
          <w:b/>
        </w:rPr>
      </w:pPr>
    </w:p>
    <w:p>
      <w:pPr>
        <w:tabs>
          <w:tab w:val="left" w:pos="720"/>
          <w:tab w:val="left" w:pos="1535"/>
        </w:tabs>
        <w:snapToGrid w:val="0"/>
        <w:ind w:left="279" w:leftChars="133"/>
        <w:jc w:val="center"/>
        <w:rPr>
          <w:rFonts w:ascii="宋体" w:hAnsi="宋体" w:cs="宋体"/>
          <w:b/>
        </w:rPr>
      </w:pPr>
    </w:p>
    <w:p>
      <w:pPr>
        <w:tabs>
          <w:tab w:val="left" w:pos="720"/>
          <w:tab w:val="left" w:pos="1535"/>
        </w:tabs>
        <w:snapToGrid w:val="0"/>
        <w:ind w:left="279" w:leftChars="133"/>
        <w:jc w:val="center"/>
        <w:rPr>
          <w:rFonts w:ascii="宋体" w:hAnsi="宋体" w:cs="宋体"/>
          <w:b/>
        </w:rPr>
      </w:pPr>
    </w:p>
    <w:p>
      <w:pPr>
        <w:tabs>
          <w:tab w:val="left" w:pos="720"/>
          <w:tab w:val="left" w:pos="1535"/>
        </w:tabs>
        <w:snapToGrid w:val="0"/>
        <w:ind w:left="279" w:leftChars="133"/>
        <w:jc w:val="center"/>
        <w:rPr>
          <w:rFonts w:ascii="宋体" w:hAnsi="宋体" w:cs="宋体"/>
          <w:b/>
        </w:rPr>
      </w:pPr>
    </w:p>
    <w:p>
      <w:pPr>
        <w:tabs>
          <w:tab w:val="left" w:pos="720"/>
          <w:tab w:val="left" w:pos="1535"/>
        </w:tabs>
        <w:snapToGrid w:val="0"/>
        <w:ind w:left="279" w:leftChars="133"/>
        <w:jc w:val="center"/>
        <w:rPr>
          <w:rFonts w:ascii="宋体" w:hAnsi="宋体" w:cs="宋体"/>
          <w:b/>
        </w:rPr>
      </w:pPr>
    </w:p>
    <w:p>
      <w:pPr>
        <w:tabs>
          <w:tab w:val="left" w:pos="720"/>
          <w:tab w:val="left" w:pos="1535"/>
        </w:tabs>
        <w:snapToGrid w:val="0"/>
        <w:ind w:left="279" w:leftChars="133"/>
        <w:jc w:val="center"/>
        <w:rPr>
          <w:rFonts w:ascii="宋体" w:hAnsi="宋体" w:cs="宋体"/>
          <w:b/>
        </w:rPr>
      </w:pPr>
    </w:p>
    <w:p>
      <w:pPr>
        <w:tabs>
          <w:tab w:val="left" w:pos="720"/>
          <w:tab w:val="left" w:pos="1535"/>
        </w:tabs>
        <w:snapToGrid w:val="0"/>
        <w:rPr>
          <w:rFonts w:ascii="宋体" w:hAnsi="宋体" w:cs="宋体"/>
          <w:b/>
        </w:rPr>
      </w:pPr>
    </w:p>
    <w:bookmarkEnd w:id="0"/>
    <w:bookmarkEnd w:id="1"/>
    <w:p>
      <w:pPr>
        <w:spacing w:afterLines="100" w:line="580" w:lineRule="exact"/>
        <w:rPr>
          <w:rFonts w:ascii="宋体" w:hAnsi="宋体" w:cs="宋体"/>
          <w:b/>
          <w:sz w:val="28"/>
        </w:rPr>
      </w:pPr>
    </w:p>
    <w:p>
      <w:pPr>
        <w:spacing w:line="360" w:lineRule="auto"/>
        <w:ind w:right="480"/>
        <w:rPr>
          <w:rFonts w:ascii="宋体" w:hAnsi="宋体" w:cs="宋体"/>
          <w:b/>
        </w:rPr>
      </w:pPr>
    </w:p>
    <w:p>
      <w:pPr>
        <w:spacing w:line="360" w:lineRule="auto"/>
        <w:ind w:right="480"/>
        <w:rPr>
          <w:rFonts w:ascii="宋体" w:hAnsi="宋体" w:cs="宋体"/>
          <w:b/>
        </w:rPr>
      </w:pPr>
    </w:p>
    <w:p>
      <w:pPr>
        <w:spacing w:afterLines="100" w:line="580" w:lineRule="exact"/>
        <w:jc w:val="center"/>
        <w:rPr>
          <w:rFonts w:ascii="宋体" w:hAnsi="宋体" w:cs="宋体"/>
          <w:b/>
          <w:sz w:val="28"/>
        </w:rPr>
      </w:pPr>
      <w:r>
        <w:rPr>
          <w:rFonts w:hint="eastAsia" w:ascii="宋体" w:hAnsi="宋体" w:cs="宋体"/>
          <w:b/>
          <w:sz w:val="28"/>
        </w:rPr>
        <w:t>4、企业资质及业绩证明</w:t>
      </w:r>
    </w:p>
    <w:p>
      <w:pPr>
        <w:snapToGrid w:val="0"/>
        <w:spacing w:line="360" w:lineRule="auto"/>
        <w:rPr>
          <w:rFonts w:ascii="宋体" w:hAnsi="宋体" w:cs="宋体"/>
          <w:sz w:val="24"/>
        </w:rPr>
      </w:pPr>
      <w:r>
        <w:rPr>
          <w:rFonts w:hint="eastAsia" w:ascii="宋体" w:hAnsi="宋体" w:cs="宋体"/>
          <w:sz w:val="24"/>
        </w:rPr>
        <w:t>营业执照复印件、税务登记证复印件、组织机构代码证复印件、制造商证明、企业业绩证明材料等</w:t>
      </w:r>
    </w:p>
    <w:p>
      <w:pPr>
        <w:snapToGrid w:val="0"/>
        <w:spacing w:line="360" w:lineRule="auto"/>
        <w:ind w:firstLine="600"/>
        <w:rPr>
          <w:rFonts w:ascii="宋体" w:hAnsi="宋体" w:cs="宋体"/>
          <w:sz w:val="24"/>
        </w:rPr>
      </w:pPr>
    </w:p>
    <w:p>
      <w:pPr>
        <w:snapToGrid w:val="0"/>
        <w:spacing w:line="360" w:lineRule="auto"/>
        <w:ind w:firstLine="600"/>
        <w:rPr>
          <w:rFonts w:ascii="宋体" w:hAnsi="宋体" w:cs="宋体"/>
          <w:sz w:val="24"/>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rPr>
          <w:rFonts w:ascii="宋体" w:hAnsi="宋体" w:cs="宋体"/>
          <w:b/>
        </w:rPr>
      </w:pPr>
    </w:p>
    <w:p>
      <w:pPr>
        <w:spacing w:line="360" w:lineRule="auto"/>
        <w:ind w:right="480"/>
        <w:jc w:val="center"/>
        <w:rPr>
          <w:rFonts w:ascii="宋体" w:hAnsi="宋体" w:cs="宋体"/>
          <w:b/>
        </w:rPr>
      </w:pPr>
      <w:r>
        <w:rPr>
          <w:rFonts w:hint="eastAsia" w:ascii="宋体" w:hAnsi="宋体" w:cs="宋体"/>
          <w:b/>
          <w:sz w:val="28"/>
        </w:rPr>
        <w:t>5、产品质量及服务承诺书</w:t>
      </w:r>
    </w:p>
    <w:p>
      <w:pPr>
        <w:spacing w:line="360" w:lineRule="auto"/>
        <w:ind w:right="480" w:firstLine="3479" w:firstLineChars="1650"/>
        <w:rPr>
          <w:rFonts w:ascii="宋体" w:hAnsi="宋体" w:cs="宋体"/>
          <w:b/>
        </w:rPr>
      </w:pPr>
    </w:p>
    <w:p>
      <w:pPr>
        <w:spacing w:line="360" w:lineRule="auto"/>
        <w:ind w:right="480" w:firstLine="3479" w:firstLineChars="1650"/>
        <w:rPr>
          <w:rFonts w:ascii="宋体" w:hAnsi="宋体" w:cs="宋体"/>
          <w:b/>
        </w:rPr>
      </w:pPr>
    </w:p>
    <w:p>
      <w:pPr>
        <w:spacing w:line="360" w:lineRule="auto"/>
        <w:ind w:right="480"/>
        <w:rPr>
          <w:rFonts w:ascii="宋体" w:hAnsi="宋体" w:cs="宋体"/>
          <w:b/>
        </w:rPr>
      </w:pPr>
    </w:p>
    <w:p/>
    <w:p/>
    <w:p/>
    <w:p/>
    <w:p/>
    <w:p/>
    <w:p/>
    <w:p/>
    <w:p/>
    <w:p/>
    <w:p/>
    <w:p/>
    <w:p/>
    <w:p/>
    <w:p/>
    <w:p/>
    <w:p/>
    <w:p/>
    <w:p/>
    <w:p/>
    <w:p/>
    <w:p/>
    <w:p/>
    <w:p/>
    <w:p/>
    <w:p/>
    <w:p/>
    <w:p/>
    <w:p/>
    <w:p/>
    <w:p/>
    <w:p/>
    <w:p/>
    <w:p/>
    <w:p/>
    <w:p/>
    <w:p>
      <w:pPr>
        <w:snapToGrid w:val="0"/>
        <w:spacing w:line="360" w:lineRule="auto"/>
        <w:ind w:firstLine="4080" w:firstLineChars="1700"/>
        <w:rPr>
          <w:rFonts w:ascii="宋体" w:hAnsi="宋体" w:cs="宋体"/>
          <w:sz w:val="24"/>
        </w:rPr>
      </w:pPr>
    </w:p>
    <w:p>
      <w:pPr>
        <w:snapToGrid w:val="0"/>
        <w:spacing w:line="360" w:lineRule="auto"/>
        <w:jc w:val="center"/>
        <w:rPr>
          <w:rFonts w:ascii="宋体" w:hAnsi="宋体" w:cs="宋体"/>
          <w:b/>
          <w:bCs/>
          <w:sz w:val="28"/>
          <w:szCs w:val="28"/>
        </w:rPr>
      </w:pPr>
      <w:r>
        <w:rPr>
          <w:rFonts w:hint="eastAsia" w:ascii="宋体" w:hAnsi="宋体" w:cs="宋体"/>
          <w:b/>
          <w:bCs/>
          <w:sz w:val="28"/>
          <w:szCs w:val="28"/>
        </w:rPr>
        <w:t>6、投标报名表</w:t>
      </w:r>
    </w:p>
    <w:p>
      <w:pPr>
        <w:snapToGrid w:val="0"/>
        <w:spacing w:line="460" w:lineRule="exact"/>
        <w:rPr>
          <w:rFonts w:ascii="宋体" w:hAnsi="宋体" w:cs="宋体"/>
          <w:sz w:val="24"/>
        </w:rPr>
      </w:pPr>
    </w:p>
    <w:tbl>
      <w:tblPr>
        <w:tblStyle w:val="6"/>
        <w:tblW w:w="9090" w:type="dxa"/>
        <w:tblInd w:w="-269"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43"/>
        <w:gridCol w:w="3525"/>
        <w:gridCol w:w="1417"/>
        <w:gridCol w:w="19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05" w:hRule="atLeast"/>
        </w:trPr>
        <w:tc>
          <w:tcPr>
            <w:tcW w:w="9090" w:type="dxa"/>
            <w:gridSpan w:val="4"/>
            <w:vAlign w:val="center"/>
          </w:tcPr>
          <w:p>
            <w:pPr>
              <w:widowControl/>
              <w:jc w:val="center"/>
              <w:rPr>
                <w:rFonts w:ascii="宋体" w:hAnsi="宋体" w:cs="宋体"/>
                <w:b/>
                <w:kern w:val="0"/>
                <w:sz w:val="44"/>
              </w:rPr>
            </w:pPr>
            <w:r>
              <w:rPr>
                <w:rFonts w:hint="eastAsia" w:ascii="宋体" w:hAnsi="宋体" w:cs="宋体"/>
                <w:b/>
                <w:kern w:val="0"/>
                <w:sz w:val="44"/>
              </w:rPr>
              <w:t>投 标 报 名 表</w:t>
            </w:r>
          </w:p>
          <w:p>
            <w:pPr>
              <w:jc w:val="right"/>
              <w:rPr>
                <w:rFonts w:ascii="宋体" w:hAnsi="宋体" w:cs="宋体"/>
                <w:kern w:val="0"/>
                <w:sz w:val="24"/>
              </w:rPr>
            </w:pPr>
            <w:r>
              <w:rPr>
                <w:rFonts w:hint="eastAsia" w:ascii="宋体" w:hAnsi="宋体" w:cs="宋体"/>
                <w:kern w:val="0"/>
                <w:sz w:val="24"/>
              </w:rPr>
              <w:t>日期: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2243" w:type="dxa"/>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3525" w:type="dxa"/>
            <w:vAlign w:val="center"/>
          </w:tcPr>
          <w:p>
            <w:pPr>
              <w:widowControl/>
              <w:jc w:val="center"/>
              <w:rPr>
                <w:rFonts w:ascii="宋体" w:hAnsi="宋体" w:cs="宋体"/>
                <w:b/>
                <w:kern w:val="0"/>
                <w:sz w:val="24"/>
              </w:rPr>
            </w:pPr>
            <w:r>
              <w:rPr>
                <w:rFonts w:hint="eastAsia" w:ascii="宋体" w:hAnsi="宋体" w:cs="宋体"/>
                <w:b/>
                <w:sz w:val="24"/>
              </w:rPr>
              <w:t>水、电、五金维修材料供应商</w:t>
            </w:r>
          </w:p>
        </w:tc>
        <w:tc>
          <w:tcPr>
            <w:tcW w:w="1417" w:type="dxa"/>
            <w:vAlign w:val="center"/>
          </w:tcPr>
          <w:p>
            <w:pPr>
              <w:widowControl/>
              <w:jc w:val="center"/>
              <w:rPr>
                <w:rFonts w:ascii="宋体" w:hAnsi="宋体" w:cs="宋体"/>
                <w:kern w:val="0"/>
                <w:sz w:val="24"/>
              </w:rPr>
            </w:pPr>
            <w:r>
              <w:rPr>
                <w:rFonts w:hint="eastAsia" w:ascii="宋体" w:hAnsi="宋体" w:cs="宋体"/>
                <w:kern w:val="0"/>
                <w:sz w:val="24"/>
              </w:rPr>
              <w:t>项目编号</w:t>
            </w:r>
          </w:p>
        </w:tc>
        <w:tc>
          <w:tcPr>
            <w:tcW w:w="1905" w:type="dxa"/>
            <w:vAlign w:val="center"/>
          </w:tcPr>
          <w:p>
            <w:pPr>
              <w:widowControl/>
              <w:jc w:val="center"/>
              <w:rPr>
                <w:rFonts w:ascii="宋体" w:hAnsi="宋体" w:cs="宋体"/>
                <w:b/>
                <w:kern w:val="0"/>
                <w:sz w:val="24"/>
              </w:rPr>
            </w:pPr>
            <w:r>
              <w:rPr>
                <w:rFonts w:hint="eastAsia" w:ascii="宋体" w:hAnsi="宋体" w:cs="宋体"/>
                <w:b/>
                <w:kern w:val="0"/>
                <w:sz w:val="24"/>
              </w:rPr>
              <w:t>KD20190</w:t>
            </w:r>
            <w:r>
              <w:rPr>
                <w:rFonts w:hint="eastAsia" w:ascii="宋体" w:hAnsi="宋体" w:cs="宋体"/>
                <w:b/>
                <w:kern w:val="0"/>
                <w:sz w:val="24"/>
                <w:lang w:val="en-US" w:eastAsia="zh-CN"/>
              </w:rPr>
              <w:t>402</w:t>
            </w:r>
            <w:r>
              <w:rPr>
                <w:rFonts w:hint="eastAsia" w:ascii="宋体" w:hAnsi="宋体" w:cs="宋体"/>
                <w:b/>
                <w:kern w:val="0"/>
                <w:sz w:val="24"/>
              </w:rPr>
              <w:t>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2243" w:type="dxa"/>
            <w:vAlign w:val="center"/>
          </w:tcPr>
          <w:p>
            <w:pPr>
              <w:widowControl/>
              <w:jc w:val="center"/>
              <w:rPr>
                <w:rFonts w:ascii="宋体" w:hAnsi="宋体" w:cs="宋体"/>
                <w:kern w:val="0"/>
                <w:sz w:val="24"/>
              </w:rPr>
            </w:pPr>
            <w:r>
              <w:rPr>
                <w:rFonts w:hint="eastAsia" w:ascii="宋体" w:hAnsi="宋体" w:cs="宋体"/>
                <w:kern w:val="0"/>
                <w:sz w:val="24"/>
              </w:rPr>
              <w:t>投标单位名称</w:t>
            </w:r>
          </w:p>
        </w:tc>
        <w:tc>
          <w:tcPr>
            <w:tcW w:w="3525"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vAlign w:val="center"/>
          </w:tcPr>
          <w:p>
            <w:pPr>
              <w:widowControl/>
              <w:jc w:val="center"/>
              <w:rPr>
                <w:rFonts w:ascii="宋体" w:hAnsi="宋体" w:cs="宋体"/>
                <w:kern w:val="0"/>
                <w:sz w:val="24"/>
              </w:rPr>
            </w:pPr>
            <w:r>
              <w:rPr>
                <w:rFonts w:hint="eastAsia" w:ascii="宋体" w:hAnsi="宋体" w:cs="宋体"/>
                <w:kern w:val="0"/>
                <w:sz w:val="24"/>
              </w:rPr>
              <w:t>所投分标</w:t>
            </w:r>
          </w:p>
        </w:tc>
        <w:tc>
          <w:tcPr>
            <w:tcW w:w="1905"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2243" w:type="dxa"/>
            <w:vAlign w:val="center"/>
          </w:tcPr>
          <w:p>
            <w:pPr>
              <w:widowControl/>
              <w:jc w:val="center"/>
              <w:rPr>
                <w:rFonts w:ascii="宋体" w:hAnsi="宋体" w:cs="宋体"/>
                <w:kern w:val="0"/>
                <w:sz w:val="24"/>
              </w:rPr>
            </w:pPr>
            <w:r>
              <w:rPr>
                <w:rFonts w:hint="eastAsia" w:ascii="宋体" w:hAnsi="宋体" w:cs="宋体"/>
                <w:kern w:val="0"/>
                <w:sz w:val="24"/>
              </w:rPr>
              <w:t>投标单位地址</w:t>
            </w:r>
          </w:p>
        </w:tc>
        <w:tc>
          <w:tcPr>
            <w:tcW w:w="3525" w:type="dxa"/>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vAlign w:val="center"/>
          </w:tcPr>
          <w:p>
            <w:pPr>
              <w:widowControl/>
              <w:jc w:val="center"/>
              <w:rPr>
                <w:rFonts w:ascii="宋体" w:hAnsi="宋体" w:cs="宋体"/>
                <w:kern w:val="0"/>
                <w:sz w:val="24"/>
              </w:rPr>
            </w:pPr>
            <w:r>
              <w:rPr>
                <w:rFonts w:hint="eastAsia" w:ascii="宋体" w:hAnsi="宋体" w:cs="宋体"/>
                <w:kern w:val="0"/>
                <w:sz w:val="24"/>
              </w:rPr>
              <w:t>邮编</w:t>
            </w:r>
          </w:p>
        </w:tc>
        <w:tc>
          <w:tcPr>
            <w:tcW w:w="1905"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2243" w:type="dxa"/>
            <w:vAlign w:val="center"/>
          </w:tcPr>
          <w:p>
            <w:pPr>
              <w:widowControl/>
              <w:jc w:val="center"/>
              <w:rPr>
                <w:rFonts w:ascii="宋体" w:hAnsi="宋体" w:cs="宋体"/>
                <w:kern w:val="0"/>
                <w:sz w:val="24"/>
              </w:rPr>
            </w:pPr>
            <w:r>
              <w:rPr>
                <w:rFonts w:hint="eastAsia" w:ascii="宋体" w:hAnsi="宋体" w:cs="宋体"/>
                <w:kern w:val="0"/>
                <w:sz w:val="24"/>
              </w:rPr>
              <w:t>投标单位联系人</w:t>
            </w:r>
          </w:p>
        </w:tc>
        <w:tc>
          <w:tcPr>
            <w:tcW w:w="3525" w:type="dxa"/>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vAlign w:val="center"/>
          </w:tcPr>
          <w:p>
            <w:pPr>
              <w:widowControl/>
              <w:jc w:val="center"/>
              <w:rPr>
                <w:rFonts w:ascii="宋体" w:hAnsi="宋体" w:cs="宋体"/>
                <w:kern w:val="0"/>
                <w:sz w:val="24"/>
              </w:rPr>
            </w:pPr>
            <w:r>
              <w:rPr>
                <w:rFonts w:hint="eastAsia" w:ascii="宋体" w:hAnsi="宋体" w:cs="宋体"/>
                <w:kern w:val="0"/>
                <w:sz w:val="24"/>
              </w:rPr>
              <w:t>电话</w:t>
            </w:r>
          </w:p>
        </w:tc>
        <w:tc>
          <w:tcPr>
            <w:tcW w:w="1905"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2243" w:type="dxa"/>
            <w:vAlign w:val="center"/>
          </w:tcPr>
          <w:p>
            <w:pPr>
              <w:widowControl/>
              <w:jc w:val="center"/>
              <w:rPr>
                <w:rFonts w:ascii="宋体" w:hAnsi="宋体" w:cs="宋体"/>
                <w:kern w:val="0"/>
                <w:sz w:val="24"/>
              </w:rPr>
            </w:pPr>
            <w:r>
              <w:rPr>
                <w:rFonts w:hint="eastAsia" w:ascii="宋体" w:hAnsi="宋体" w:cs="宋体"/>
                <w:kern w:val="0"/>
                <w:sz w:val="24"/>
              </w:rPr>
              <w:t>电子信箱</w:t>
            </w:r>
          </w:p>
        </w:tc>
        <w:tc>
          <w:tcPr>
            <w:tcW w:w="3525" w:type="dxa"/>
            <w:vAlign w:val="center"/>
          </w:tcPr>
          <w:p>
            <w:pPr>
              <w:widowControl/>
              <w:jc w:val="left"/>
              <w:rPr>
                <w:rFonts w:ascii="宋体" w:hAnsi="宋体" w:cs="宋体"/>
                <w:kern w:val="0"/>
                <w:sz w:val="24"/>
              </w:rPr>
            </w:pPr>
            <w:r>
              <w:rPr>
                <w:rFonts w:hint="eastAsia" w:ascii="宋体" w:hAnsi="宋体" w:cs="宋体"/>
                <w:kern w:val="0"/>
                <w:sz w:val="24"/>
              </w:rPr>
              <w:t>　</w:t>
            </w:r>
          </w:p>
        </w:tc>
        <w:tc>
          <w:tcPr>
            <w:tcW w:w="1417" w:type="dxa"/>
            <w:vAlign w:val="center"/>
          </w:tcPr>
          <w:p>
            <w:pPr>
              <w:widowControl/>
              <w:jc w:val="center"/>
              <w:rPr>
                <w:rFonts w:ascii="宋体" w:hAnsi="宋体" w:cs="宋体"/>
                <w:kern w:val="0"/>
                <w:sz w:val="24"/>
              </w:rPr>
            </w:pPr>
            <w:r>
              <w:rPr>
                <w:rFonts w:hint="eastAsia" w:ascii="宋体" w:hAnsi="宋体" w:cs="宋体"/>
                <w:kern w:val="0"/>
                <w:sz w:val="24"/>
              </w:rPr>
              <w:t>传真</w:t>
            </w:r>
          </w:p>
        </w:tc>
        <w:tc>
          <w:tcPr>
            <w:tcW w:w="1905"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2243" w:type="dxa"/>
            <w:vAlign w:val="center"/>
          </w:tcPr>
          <w:p>
            <w:pPr>
              <w:widowControl/>
              <w:jc w:val="center"/>
              <w:rPr>
                <w:rFonts w:ascii="宋体" w:hAnsi="宋体" w:cs="宋体"/>
                <w:kern w:val="0"/>
                <w:sz w:val="24"/>
              </w:rPr>
            </w:pPr>
            <w:r>
              <w:rPr>
                <w:rFonts w:hint="eastAsia" w:ascii="宋体" w:hAnsi="宋体" w:cs="宋体"/>
                <w:kern w:val="0"/>
                <w:sz w:val="24"/>
              </w:rPr>
              <w:t>报名截止时间</w:t>
            </w:r>
          </w:p>
        </w:tc>
        <w:tc>
          <w:tcPr>
            <w:tcW w:w="3525" w:type="dxa"/>
            <w:vAlign w:val="center"/>
          </w:tcPr>
          <w:p>
            <w:pPr>
              <w:widowControl/>
              <w:jc w:val="center"/>
              <w:rPr>
                <w:rFonts w:ascii="宋体" w:hAnsi="宋体" w:cs="宋体"/>
                <w:b/>
                <w:kern w:val="0"/>
                <w:sz w:val="24"/>
              </w:rPr>
            </w:pPr>
            <w:r>
              <w:rPr>
                <w:rFonts w:hint="eastAsia" w:ascii="宋体" w:hAnsi="宋体" w:cs="宋体"/>
                <w:b/>
                <w:kern w:val="0"/>
                <w:sz w:val="24"/>
              </w:rPr>
              <w:t>2019年4月</w:t>
            </w:r>
            <w:r>
              <w:rPr>
                <w:rFonts w:hint="eastAsia" w:ascii="宋体" w:hAnsi="宋体" w:cs="宋体"/>
                <w:b/>
                <w:kern w:val="0"/>
                <w:sz w:val="24"/>
                <w:lang w:val="en-US" w:eastAsia="zh-CN"/>
              </w:rPr>
              <w:t>23</w:t>
            </w:r>
            <w:r>
              <w:rPr>
                <w:rFonts w:hint="eastAsia" w:ascii="宋体" w:hAnsi="宋体" w:cs="宋体"/>
                <w:b/>
                <w:kern w:val="0"/>
                <w:sz w:val="24"/>
              </w:rPr>
              <w:t>日下午14:30</w:t>
            </w:r>
          </w:p>
        </w:tc>
        <w:tc>
          <w:tcPr>
            <w:tcW w:w="1417" w:type="dxa"/>
            <w:vAlign w:val="center"/>
          </w:tcPr>
          <w:p>
            <w:pPr>
              <w:widowControl/>
              <w:jc w:val="left"/>
              <w:rPr>
                <w:rFonts w:ascii="宋体" w:hAnsi="宋体" w:cs="宋体"/>
                <w:kern w:val="0"/>
                <w:sz w:val="24"/>
              </w:rPr>
            </w:pPr>
            <w:r>
              <w:rPr>
                <w:rFonts w:hint="eastAsia" w:ascii="宋体" w:hAnsi="宋体" w:cs="宋体"/>
                <w:kern w:val="0"/>
                <w:sz w:val="24"/>
              </w:rPr>
              <w:t>项目负责人</w:t>
            </w:r>
          </w:p>
        </w:tc>
        <w:tc>
          <w:tcPr>
            <w:tcW w:w="1905" w:type="dxa"/>
            <w:vAlign w:val="center"/>
          </w:tcPr>
          <w:p>
            <w:pPr>
              <w:widowControl/>
              <w:jc w:val="center"/>
              <w:rPr>
                <w:rFonts w:ascii="宋体" w:hAnsi="宋体" w:cs="宋体"/>
                <w:kern w:val="0"/>
                <w:sz w:val="24"/>
              </w:rPr>
            </w:pPr>
            <w:r>
              <w:rPr>
                <w:rFonts w:hint="eastAsia" w:ascii="宋体" w:hAnsi="宋体" w:cs="宋体"/>
                <w:kern w:val="0"/>
                <w:sz w:val="24"/>
              </w:rPr>
              <w:t>汤老师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50" w:hRule="atLeast"/>
        </w:trPr>
        <w:tc>
          <w:tcPr>
            <w:tcW w:w="9090" w:type="dxa"/>
            <w:gridSpan w:val="4"/>
          </w:tcPr>
          <w:p>
            <w:pPr>
              <w:widowControl/>
              <w:rPr>
                <w:rFonts w:ascii="宋体" w:hAnsi="宋体" w:cs="宋体"/>
                <w:kern w:val="0"/>
                <w:sz w:val="24"/>
              </w:rPr>
            </w:pPr>
          </w:p>
          <w:p>
            <w:pPr>
              <w:widowControl/>
              <w:rPr>
                <w:rFonts w:ascii="宋体" w:hAnsi="宋体" w:cs="宋体"/>
                <w:kern w:val="0"/>
                <w:sz w:val="24"/>
              </w:rPr>
            </w:pPr>
            <w:r>
              <w:rPr>
                <w:rFonts w:hint="eastAsia" w:ascii="宋体" w:hAnsi="宋体" w:cs="宋体"/>
                <w:kern w:val="0"/>
                <w:sz w:val="24"/>
              </w:rPr>
              <w:t>备注:</w:t>
            </w:r>
            <w:r>
              <w:rPr>
                <w:rFonts w:hint="eastAsia" w:ascii="宋体" w:hAnsi="宋体" w:cs="宋体"/>
                <w:b/>
                <w:kern w:val="0"/>
                <w:sz w:val="24"/>
              </w:rPr>
              <w:t>营业执照副本复印件，</w:t>
            </w:r>
            <w:r>
              <w:rPr>
                <w:rFonts w:hint="eastAsia" w:ascii="宋体" w:hAnsi="宋体" w:cs="宋体"/>
                <w:b/>
                <w:sz w:val="24"/>
              </w:rPr>
              <w:t>经营范围、税务登记证复印件和投标人简单情况介绍、投标保证金缴纳凭证</w:t>
            </w:r>
            <w:r>
              <w:rPr>
                <w:rFonts w:hint="eastAsia" w:ascii="宋体" w:hAnsi="宋体" w:cs="宋体"/>
                <w:sz w:val="24"/>
              </w:rPr>
              <w:t>随报名表一起提交</w:t>
            </w:r>
          </w:p>
          <w:p>
            <w:pPr>
              <w:widowControl/>
              <w:rPr>
                <w:rFonts w:ascii="宋体" w:hAnsi="宋体" w:cs="宋体"/>
                <w:kern w:val="0"/>
                <w:sz w:val="24"/>
              </w:rPr>
            </w:pPr>
            <w:r>
              <w:rPr>
                <w:rFonts w:hint="eastAsia" w:ascii="宋体" w:hAnsi="宋体" w:cs="宋体"/>
                <w:kern w:val="0"/>
                <w:sz w:val="24"/>
              </w:rPr>
              <w:t>　</w:t>
            </w:r>
          </w:p>
          <w:p>
            <w:pPr>
              <w:rPr>
                <w:rFonts w:ascii="宋体" w:hAnsi="宋体" w:cs="宋体"/>
                <w:kern w:val="0"/>
                <w:sz w:val="24"/>
              </w:rPr>
            </w:pPr>
            <w:r>
              <w:rPr>
                <w:rFonts w:hint="eastAsia" w:ascii="宋体" w:hAnsi="宋体" w:cs="宋体"/>
                <w:kern w:val="0"/>
                <w:sz w:val="24"/>
              </w:rPr>
              <w:t xml:space="preserve">                            </w:t>
            </w: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ind w:firstLine="5760" w:firstLineChars="2400"/>
              <w:rPr>
                <w:rFonts w:ascii="宋体" w:hAnsi="宋体" w:cs="宋体"/>
                <w:kern w:val="0"/>
                <w:sz w:val="24"/>
              </w:rPr>
            </w:pPr>
            <w:r>
              <w:rPr>
                <w:rFonts w:hint="eastAsia" w:ascii="宋体" w:hAnsi="宋体" w:cs="宋体"/>
                <w:kern w:val="0"/>
                <w:sz w:val="24"/>
              </w:rPr>
              <w:t xml:space="preserve"> 单位盖章:</w:t>
            </w:r>
          </w:p>
        </w:tc>
      </w:tr>
    </w:tbl>
    <w:p/>
    <w:p/>
    <w:p/>
    <w:p/>
    <w:p/>
    <w:p/>
    <w:p/>
    <w:p/>
    <w:p/>
    <w:p/>
    <w:p/>
    <w:p/>
    <w:p/>
    <w:p>
      <w:pPr>
        <w:rPr>
          <w:rFonts w:hint="eastAsia" w:eastAsia="宋体"/>
          <w:lang w:eastAsia="zh-CN"/>
        </w:rPr>
      </w:pPr>
      <w:r>
        <w:rPr>
          <w:rFonts w:hint="eastAsia"/>
          <w:lang w:eastAsia="zh-CN"/>
        </w:rPr>
        <w:t>附件：</w:t>
      </w:r>
      <w:r>
        <w:rPr>
          <w:rFonts w:hint="eastAsia" w:ascii="宋体" w:hAnsi="宋体"/>
          <w:sz w:val="24"/>
        </w:rPr>
        <w:t>材料清单及要求</w:t>
      </w:r>
    </w:p>
    <w:p/>
    <w:tbl>
      <w:tblPr>
        <w:tblStyle w:val="6"/>
        <w:tblpPr w:leftFromText="180" w:rightFromText="180" w:vertAnchor="text" w:horzAnchor="page" w:tblpX="1922" w:tblpY="422"/>
        <w:tblOverlap w:val="never"/>
        <w:tblW w:w="16802" w:type="dxa"/>
        <w:tblInd w:w="0" w:type="dxa"/>
        <w:tblLayout w:type="fixed"/>
        <w:tblCellMar>
          <w:top w:w="0" w:type="dxa"/>
          <w:left w:w="108" w:type="dxa"/>
          <w:bottom w:w="0" w:type="dxa"/>
          <w:right w:w="108" w:type="dxa"/>
        </w:tblCellMar>
      </w:tblPr>
      <w:tblGrid>
        <w:gridCol w:w="750"/>
        <w:gridCol w:w="1562"/>
        <w:gridCol w:w="1603"/>
        <w:gridCol w:w="1545"/>
        <w:gridCol w:w="600"/>
        <w:gridCol w:w="1129"/>
        <w:gridCol w:w="1213"/>
        <w:gridCol w:w="8400"/>
      </w:tblGrid>
      <w:tr>
        <w:tblPrEx>
          <w:tblLayout w:type="fixed"/>
          <w:tblCellMar>
            <w:top w:w="0" w:type="dxa"/>
            <w:left w:w="108" w:type="dxa"/>
            <w:bottom w:w="0" w:type="dxa"/>
            <w:right w:w="108" w:type="dxa"/>
          </w:tblCellMar>
        </w:tblPrEx>
        <w:trPr>
          <w:gridAfter w:val="1"/>
          <w:wAfter w:w="8400" w:type="dxa"/>
          <w:trHeight w:val="945" w:hRule="atLeast"/>
        </w:trPr>
        <w:tc>
          <w:tcPr>
            <w:tcW w:w="7189" w:type="dxa"/>
            <w:gridSpan w:val="6"/>
            <w:tcBorders>
              <w:top w:val="nil"/>
              <w:left w:val="nil"/>
              <w:bottom w:val="nil"/>
              <w:right w:val="nil"/>
            </w:tcBorders>
            <w:noWrap/>
            <w:vAlign w:val="center"/>
          </w:tcPr>
          <w:p>
            <w:pPr>
              <w:widowControl/>
              <w:jc w:val="center"/>
              <w:rPr>
                <w:rFonts w:ascii="黑体" w:hAnsi="黑体" w:eastAsia="黑体" w:cs="宋体"/>
                <w:color w:val="000000"/>
                <w:kern w:val="0"/>
                <w:sz w:val="56"/>
                <w:szCs w:val="56"/>
              </w:rPr>
            </w:pPr>
            <w:r>
              <w:rPr>
                <w:rFonts w:hint="eastAsia" w:ascii="黑体" w:hAnsi="黑体" w:eastAsia="黑体" w:cs="宋体"/>
                <w:color w:val="000000"/>
                <w:kern w:val="0"/>
                <w:sz w:val="56"/>
                <w:szCs w:val="56"/>
              </w:rPr>
              <w:t>水、电、五金维修材料</w:t>
            </w:r>
          </w:p>
        </w:tc>
        <w:tc>
          <w:tcPr>
            <w:tcW w:w="1213" w:type="dxa"/>
            <w:tcBorders>
              <w:top w:val="nil"/>
              <w:left w:val="nil"/>
              <w:bottom w:val="nil"/>
              <w:right w:val="nil"/>
            </w:tcBorders>
            <w:noWrap/>
            <w:vAlign w:val="center"/>
          </w:tcPr>
          <w:p>
            <w:pPr>
              <w:widowControl/>
              <w:jc w:val="center"/>
              <w:rPr>
                <w:rFonts w:hint="eastAsia" w:ascii="黑体" w:hAnsi="黑体" w:eastAsia="黑体" w:cs="宋体"/>
                <w:color w:val="000000"/>
                <w:kern w:val="0"/>
                <w:sz w:val="56"/>
                <w:szCs w:val="56"/>
              </w:rPr>
            </w:pPr>
          </w:p>
        </w:tc>
      </w:tr>
      <w:tr>
        <w:tblPrEx>
          <w:tblLayout w:type="fixed"/>
          <w:tblCellMar>
            <w:top w:w="0" w:type="dxa"/>
            <w:left w:w="108" w:type="dxa"/>
            <w:bottom w:w="0" w:type="dxa"/>
            <w:right w:w="108" w:type="dxa"/>
          </w:tblCellMar>
        </w:tblPrEx>
        <w:trPr>
          <w:gridAfter w:val="1"/>
          <w:wAfter w:w="8400" w:type="dxa"/>
          <w:trHeight w:val="615" w:hRule="atLeast"/>
        </w:trPr>
        <w:tc>
          <w:tcPr>
            <w:tcW w:w="8402" w:type="dxa"/>
            <w:gridSpan w:val="7"/>
            <w:tcBorders>
              <w:top w:val="nil"/>
              <w:left w:val="nil"/>
              <w:bottom w:val="nil"/>
              <w:right w:val="nil"/>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40"/>
                <w:szCs w:val="40"/>
              </w:rPr>
              <w:t>电气</w:t>
            </w:r>
            <w:r>
              <w:rPr>
                <w:rFonts w:hint="eastAsia" w:ascii="华文新魏" w:hAnsi="宋体" w:eastAsia="华文新魏" w:cs="宋体"/>
                <w:color w:val="000000"/>
                <w:kern w:val="0"/>
                <w:sz w:val="40"/>
                <w:szCs w:val="40"/>
                <w:lang w:eastAsia="zh-CN"/>
              </w:rPr>
              <w:t>材</w:t>
            </w:r>
            <w:r>
              <w:rPr>
                <w:rFonts w:hint="eastAsia" w:ascii="华文新魏" w:hAnsi="宋体" w:eastAsia="华文新魏" w:cs="宋体"/>
                <w:color w:val="000000"/>
                <w:kern w:val="0"/>
                <w:sz w:val="40"/>
                <w:szCs w:val="40"/>
              </w:rPr>
              <w:t>料</w:t>
            </w:r>
          </w:p>
        </w:tc>
      </w:tr>
      <w:tr>
        <w:tblPrEx>
          <w:tblLayout w:type="fixed"/>
          <w:tblCellMar>
            <w:top w:w="0" w:type="dxa"/>
            <w:left w:w="108" w:type="dxa"/>
            <w:bottom w:w="0" w:type="dxa"/>
            <w:right w:w="108" w:type="dxa"/>
          </w:tblCellMar>
        </w:tblPrEx>
        <w:trPr>
          <w:gridAfter w:val="1"/>
          <w:wAfter w:w="8400" w:type="dxa"/>
          <w:trHeight w:val="450"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36"/>
                <w:szCs w:val="36"/>
              </w:rPr>
            </w:pPr>
            <w:r>
              <w:rPr>
                <w:rFonts w:hint="eastAsia" w:ascii="华文新魏" w:hAnsi="宋体" w:eastAsia="华文新魏" w:cs="宋体"/>
                <w:color w:val="000000"/>
                <w:kern w:val="0"/>
                <w:sz w:val="36"/>
                <w:szCs w:val="36"/>
              </w:rPr>
              <w:t>序号</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36"/>
                <w:szCs w:val="36"/>
              </w:rPr>
            </w:pPr>
            <w:r>
              <w:rPr>
                <w:rFonts w:hint="eastAsia" w:ascii="华文新魏" w:hAnsi="宋体" w:eastAsia="华文新魏" w:cs="宋体"/>
                <w:color w:val="000000"/>
                <w:kern w:val="0"/>
                <w:sz w:val="36"/>
                <w:szCs w:val="36"/>
              </w:rPr>
              <w:t>名称</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36"/>
                <w:szCs w:val="36"/>
                <w:lang w:val="en-US" w:eastAsia="zh-CN"/>
              </w:rPr>
            </w:pPr>
            <w:r>
              <w:rPr>
                <w:rFonts w:hint="eastAsia" w:ascii="华文新魏" w:hAnsi="宋体" w:eastAsia="华文新魏" w:cs="宋体"/>
                <w:color w:val="000000"/>
                <w:kern w:val="0"/>
                <w:sz w:val="36"/>
                <w:szCs w:val="36"/>
                <w:lang w:val="en-US" w:eastAsia="zh-CN"/>
              </w:rPr>
              <w:t>品牌</w:t>
            </w:r>
          </w:p>
        </w:tc>
        <w:tc>
          <w:tcPr>
            <w:tcW w:w="1545"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36"/>
                <w:szCs w:val="36"/>
              </w:rPr>
            </w:pPr>
            <w:r>
              <w:rPr>
                <w:rFonts w:hint="eastAsia" w:ascii="华文新魏" w:hAnsi="宋体" w:eastAsia="华文新魏" w:cs="宋体"/>
                <w:color w:val="000000"/>
                <w:kern w:val="0"/>
                <w:sz w:val="36"/>
                <w:szCs w:val="36"/>
              </w:rPr>
              <w:t>规格</w:t>
            </w:r>
          </w:p>
        </w:tc>
        <w:tc>
          <w:tcPr>
            <w:tcW w:w="600"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36"/>
                <w:szCs w:val="36"/>
              </w:rPr>
            </w:pPr>
            <w:r>
              <w:rPr>
                <w:rFonts w:hint="eastAsia" w:ascii="华文新魏" w:hAnsi="宋体" w:eastAsia="华文新魏" w:cs="宋体"/>
                <w:color w:val="000000"/>
                <w:kern w:val="0"/>
                <w:sz w:val="36"/>
                <w:szCs w:val="36"/>
              </w:rPr>
              <w:t>单位</w:t>
            </w:r>
          </w:p>
        </w:tc>
        <w:tc>
          <w:tcPr>
            <w:tcW w:w="1129"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36"/>
                <w:szCs w:val="36"/>
              </w:rPr>
            </w:pPr>
            <w:r>
              <w:rPr>
                <w:rFonts w:hint="eastAsia" w:ascii="华文新魏" w:hAnsi="宋体" w:eastAsia="华文新魏" w:cs="宋体"/>
                <w:color w:val="000000"/>
                <w:kern w:val="0"/>
                <w:sz w:val="36"/>
                <w:szCs w:val="36"/>
              </w:rPr>
              <w:t>单价</w:t>
            </w:r>
          </w:p>
        </w:tc>
        <w:tc>
          <w:tcPr>
            <w:tcW w:w="1213" w:type="dxa"/>
            <w:tcBorders>
              <w:top w:val="single" w:color="auto" w:sz="4" w:space="0"/>
              <w:left w:val="nil"/>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36"/>
                <w:szCs w:val="36"/>
              </w:rPr>
            </w:pPr>
            <w:r>
              <w:rPr>
                <w:rFonts w:hint="eastAsia" w:ascii="华文新魏" w:hAnsi="宋体" w:eastAsia="华文新魏" w:cs="宋体"/>
                <w:color w:val="000000"/>
                <w:kern w:val="0"/>
                <w:sz w:val="36"/>
                <w:szCs w:val="36"/>
              </w:rPr>
              <w:t>备注</w:t>
            </w:r>
          </w:p>
        </w:tc>
      </w:tr>
      <w:tr>
        <w:tblPrEx>
          <w:tblLayout w:type="fixed"/>
          <w:tblCellMar>
            <w:top w:w="0" w:type="dxa"/>
            <w:left w:w="108" w:type="dxa"/>
            <w:bottom w:w="0" w:type="dxa"/>
            <w:right w:w="108" w:type="dxa"/>
          </w:tblCellMar>
        </w:tblPrEx>
        <w:trPr>
          <w:gridAfter w:val="1"/>
          <w:wAfter w:w="8400" w:type="dxa"/>
          <w:trHeight w:val="90"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w:t>
            </w:r>
          </w:p>
        </w:tc>
        <w:tc>
          <w:tcPr>
            <w:tcW w:w="1562"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1P  16A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1P  32A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1P  40A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1P  63A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2P  32A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2P  63A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3P  20A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3P  32A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3P  40A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3P  50A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3P  63A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4P  20A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4P  25A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4P  32A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4P  50A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CDM-100m100A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空开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CDM-225-200A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1P  16A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1P  25A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1P  32A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1P  63A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2P  16A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CDB    2P  16A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CDB    2P  25A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2P  32A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CDB    2P  32A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CDB    2P  40A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CDB    2P  60A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3P  32A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315"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3P  40A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31</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4P  16A</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32</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4P  32A</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33</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DZ47  4P  60A</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34</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漏保</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4340A-63A</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35</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交流接触器</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CJX20-40</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36</w:t>
            </w:r>
          </w:p>
        </w:tc>
        <w:tc>
          <w:tcPr>
            <w:tcW w:w="1562"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交流接触器</w:t>
            </w:r>
          </w:p>
        </w:tc>
        <w:tc>
          <w:tcPr>
            <w:tcW w:w="1603"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CJ63A</w:t>
            </w:r>
          </w:p>
        </w:tc>
        <w:tc>
          <w:tcPr>
            <w:tcW w:w="60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交流接触器</w:t>
            </w:r>
          </w:p>
        </w:tc>
        <w:tc>
          <w:tcPr>
            <w:tcW w:w="1603" w:type="dxa"/>
            <w:tcBorders>
              <w:top w:val="nil"/>
              <w:left w:val="nil"/>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eastAsia="zh-CN"/>
              </w:rPr>
            </w:pPr>
            <w:r>
              <w:rPr>
                <w:rFonts w:hint="eastAsia" w:ascii="华文新魏" w:hAnsi="宋体" w:eastAsia="华文新魏" w:cs="宋体"/>
                <w:color w:val="000000"/>
                <w:kern w:val="0"/>
                <w:sz w:val="24"/>
                <w:szCs w:val="24"/>
                <w:lang w:eastAsia="zh-CN"/>
              </w:rPr>
              <w:t>正泰</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CJ32A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交流接触器</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正泰</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CJX26511</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交流接触器</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正泰</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CJX1810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电磁继电器</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正泰</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DCZ9L-54</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触发器</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投光灯用</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BV铜芯线</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卷</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双芯护套线</w:t>
            </w:r>
          </w:p>
        </w:tc>
        <w:tc>
          <w:tcPr>
            <w:tcW w:w="1603" w:type="dxa"/>
            <w:tcBorders>
              <w:top w:val="nil"/>
              <w:left w:val="nil"/>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eastAsia="zh-CN"/>
              </w:rPr>
            </w:pPr>
            <w:r>
              <w:rPr>
                <w:rFonts w:hint="eastAsia" w:ascii="华文新魏" w:hAnsi="宋体" w:eastAsia="华文新魏" w:cs="宋体"/>
                <w:color w:val="000000"/>
                <w:kern w:val="0"/>
                <w:sz w:val="24"/>
                <w:szCs w:val="24"/>
                <w:lang w:eastAsia="zh-CN"/>
              </w:rPr>
              <w:t>无锡华美</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2*1.5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卷</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双芯护套线</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无锡华美</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2*2.5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卷</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双芯护套线</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无锡华美</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2*4</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卷</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双芯护套线</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无锡华美</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2*6</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米</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三芯护套线</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无锡华美</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3*2.5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卷</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三芯护套线</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无锡华美</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3*4</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米</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三芯电缆线</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铠装</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3*4</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米</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三芯电缆线</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铠装</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3*6</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米</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开关</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1P</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开关</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2P</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开关</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3P</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插座</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五孔插座</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插座</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德力西</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16A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插头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公牛</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2爪10A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插头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公牛</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3爪10A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插头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公牛</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3爪16A</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柱子灯罩</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室外路灯用</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60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电池</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南孚</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 xml:space="preserve">1# 煤气灶用  </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61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电池</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南孚</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 xml:space="preserve">5# 小便感应器用 </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62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小便感应器</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8311</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63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热水器安全阀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64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导轨式电表</w:t>
            </w:r>
          </w:p>
        </w:tc>
        <w:tc>
          <w:tcPr>
            <w:tcW w:w="1603" w:type="dxa"/>
            <w:tcBorders>
              <w:top w:val="nil"/>
              <w:left w:val="nil"/>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eastAsia="zh-CN"/>
              </w:rPr>
            </w:pPr>
            <w:r>
              <w:rPr>
                <w:rFonts w:hint="eastAsia" w:ascii="华文新魏" w:hAnsi="宋体" w:eastAsia="华文新魏" w:cs="宋体"/>
                <w:color w:val="000000"/>
                <w:kern w:val="0"/>
                <w:sz w:val="24"/>
                <w:szCs w:val="24"/>
                <w:lang w:eastAsia="zh-CN"/>
              </w:rPr>
              <w:t>上海电表</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65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线槽板</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PVC 80*2000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根</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66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线槽板</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PVC 60*2000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根</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67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焊锡</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根</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hint="eastAsia"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68</w:t>
            </w:r>
          </w:p>
        </w:tc>
        <w:tc>
          <w:tcPr>
            <w:tcW w:w="1562" w:type="dxa"/>
            <w:tcBorders>
              <w:top w:val="nil"/>
              <w:left w:val="nil"/>
              <w:bottom w:val="single" w:color="auto" w:sz="4" w:space="0"/>
              <w:right w:val="single" w:color="auto" w:sz="4" w:space="0"/>
            </w:tcBorders>
            <w:noWrap/>
            <w:vAlign w:val="center"/>
          </w:tcPr>
          <w:p>
            <w:pPr>
              <w:widowControl/>
              <w:jc w:val="both"/>
              <w:rPr>
                <w:rFonts w:hint="eastAsia"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明盒</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69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时控器(德力西)</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70</w:t>
            </w:r>
          </w:p>
        </w:tc>
        <w:tc>
          <w:tcPr>
            <w:tcW w:w="1562" w:type="dxa"/>
            <w:tcBorders>
              <w:top w:val="nil"/>
              <w:left w:val="nil"/>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val="en-US" w:eastAsia="zh-CN"/>
              </w:rPr>
            </w:pPr>
            <w:r>
              <w:rPr>
                <w:rFonts w:hint="eastAsia" w:ascii="华文新魏" w:hAnsi="宋体" w:eastAsia="华文新魏" w:cs="宋体"/>
                <w:color w:val="000000"/>
                <w:kern w:val="0"/>
                <w:sz w:val="24"/>
                <w:szCs w:val="24"/>
                <w:lang w:val="en-US" w:eastAsia="zh-CN"/>
              </w:rPr>
              <w:t>LED射灯</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150w</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71</w:t>
            </w:r>
          </w:p>
        </w:tc>
        <w:tc>
          <w:tcPr>
            <w:tcW w:w="1562" w:type="dxa"/>
            <w:tcBorders>
              <w:top w:val="nil"/>
              <w:left w:val="nil"/>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val="en-US" w:eastAsia="zh-CN"/>
              </w:rPr>
            </w:pPr>
            <w:r>
              <w:rPr>
                <w:rFonts w:hint="eastAsia" w:ascii="华文新魏" w:hAnsi="宋体" w:eastAsia="华文新魏" w:cs="宋体"/>
                <w:color w:val="000000"/>
                <w:kern w:val="0"/>
                <w:sz w:val="24"/>
                <w:szCs w:val="24"/>
                <w:lang w:val="en-US" w:eastAsia="zh-CN"/>
              </w:rPr>
              <w:t>LED射灯</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250w</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72</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卤化投光灯</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400w</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73</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明装配电箱</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15回路</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74</w:t>
            </w:r>
          </w:p>
        </w:tc>
        <w:tc>
          <w:tcPr>
            <w:tcW w:w="1562"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明装配电箱面板</w:t>
            </w:r>
          </w:p>
        </w:tc>
        <w:tc>
          <w:tcPr>
            <w:tcW w:w="1603"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75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钢丝波纹管</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76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消防指示灯</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N-BLZD-1LROE WEADF</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盏</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77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日光灯</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28w</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盏</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78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日光灯</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LED8W</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盏</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hint="eastAsia"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79</w:t>
            </w:r>
          </w:p>
        </w:tc>
        <w:tc>
          <w:tcPr>
            <w:tcW w:w="1562" w:type="dxa"/>
            <w:tcBorders>
              <w:top w:val="nil"/>
              <w:left w:val="nil"/>
              <w:bottom w:val="single" w:color="auto" w:sz="4" w:space="0"/>
              <w:right w:val="single" w:color="auto" w:sz="4" w:space="0"/>
            </w:tcBorders>
            <w:noWrap/>
            <w:vAlign w:val="center"/>
          </w:tcPr>
          <w:p>
            <w:pPr>
              <w:widowControl/>
              <w:jc w:val="both"/>
              <w:rPr>
                <w:rFonts w:hint="eastAsia"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平板灯</w:t>
            </w:r>
          </w:p>
        </w:tc>
        <w:tc>
          <w:tcPr>
            <w:tcW w:w="1603" w:type="dxa"/>
            <w:tcBorders>
              <w:top w:val="nil"/>
              <w:left w:val="nil"/>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eastAsia="zh-CN"/>
              </w:rPr>
            </w:pPr>
            <w:r>
              <w:rPr>
                <w:rFonts w:hint="eastAsia" w:ascii="华文新魏" w:hAnsi="宋体" w:eastAsia="华文新魏" w:cs="宋体"/>
                <w:color w:val="000000"/>
                <w:kern w:val="0"/>
                <w:sz w:val="24"/>
                <w:szCs w:val="24"/>
                <w:lang w:eastAsia="zh-CN"/>
              </w:rPr>
              <w:t>欧普照明</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LED 50W 60cm*60cm</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盏</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80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灯泡</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欧普照明</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LED 5W</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81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灯泡</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欧普照明</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LED 12W</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82</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灯泡</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卤化灯泡  250w</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0" w:hRule="atLeast"/>
        </w:trPr>
        <w:tc>
          <w:tcPr>
            <w:tcW w:w="16802" w:type="dxa"/>
            <w:gridSpan w:val="8"/>
            <w:tcBorders>
              <w:top w:val="nil"/>
              <w:left w:val="nil"/>
              <w:bottom w:val="nil"/>
              <w:right w:val="nil"/>
            </w:tcBorders>
            <w:noWrap/>
            <w:vAlign w:val="center"/>
          </w:tcPr>
          <w:p>
            <w:pPr>
              <w:widowControl/>
              <w:jc w:val="left"/>
              <w:rPr>
                <w:rFonts w:hint="eastAsia" w:ascii="华文新魏" w:hAnsi="宋体" w:eastAsia="华文新魏" w:cs="宋体"/>
                <w:color w:val="000000"/>
                <w:kern w:val="0"/>
                <w:sz w:val="40"/>
                <w:szCs w:val="40"/>
              </w:rPr>
            </w:pPr>
            <w:r>
              <w:rPr>
                <w:rFonts w:hint="eastAsia" w:ascii="华文新魏" w:hAnsi="宋体" w:eastAsia="华文新魏" w:cs="宋体"/>
                <w:color w:val="000000"/>
                <w:kern w:val="0"/>
                <w:sz w:val="40"/>
                <w:szCs w:val="40"/>
              </w:rPr>
              <w:t>水暖材料</w:t>
            </w:r>
          </w:p>
        </w:tc>
      </w:tr>
      <w:tr>
        <w:tblPrEx>
          <w:tblLayout w:type="fixed"/>
          <w:tblCellMar>
            <w:top w:w="0" w:type="dxa"/>
            <w:left w:w="108" w:type="dxa"/>
            <w:bottom w:w="0" w:type="dxa"/>
            <w:right w:w="108" w:type="dxa"/>
          </w:tblCellMar>
        </w:tblPrEx>
        <w:trPr>
          <w:gridAfter w:val="1"/>
          <w:wAfter w:w="8400" w:type="dxa"/>
          <w:trHeight w:val="936"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83</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金属软管</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eastAsia="zh-CN"/>
              </w:rPr>
            </w:pPr>
            <w:r>
              <w:rPr>
                <w:rFonts w:hint="eastAsia" w:ascii="华文新魏" w:hAnsi="宋体" w:eastAsia="华文新魏" w:cs="宋体"/>
                <w:color w:val="000000"/>
                <w:kern w:val="0"/>
                <w:sz w:val="24"/>
                <w:szCs w:val="24"/>
                <w:lang w:eastAsia="zh-CN"/>
              </w:rPr>
              <w:t>日丰卫浴</w:t>
            </w: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花洒用</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根</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936"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84</w:t>
            </w:r>
          </w:p>
        </w:tc>
        <w:tc>
          <w:tcPr>
            <w:tcW w:w="1562"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金属软管</w:t>
            </w:r>
          </w:p>
        </w:tc>
        <w:tc>
          <w:tcPr>
            <w:tcW w:w="1603"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日丰卫浴</w:t>
            </w:r>
          </w:p>
        </w:tc>
        <w:tc>
          <w:tcPr>
            <w:tcW w:w="1545"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15*600 三角阀用</w:t>
            </w:r>
          </w:p>
        </w:tc>
        <w:tc>
          <w:tcPr>
            <w:tcW w:w="60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根</w:t>
            </w:r>
          </w:p>
        </w:tc>
        <w:tc>
          <w:tcPr>
            <w:tcW w:w="112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936"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hint="eastAsia"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85</w:t>
            </w:r>
          </w:p>
        </w:tc>
        <w:tc>
          <w:tcPr>
            <w:tcW w:w="1562" w:type="dxa"/>
            <w:tcBorders>
              <w:top w:val="nil"/>
              <w:left w:val="nil"/>
              <w:bottom w:val="single" w:color="auto" w:sz="4" w:space="0"/>
              <w:right w:val="single" w:color="auto" w:sz="4" w:space="0"/>
            </w:tcBorders>
            <w:noWrap/>
            <w:vAlign w:val="center"/>
          </w:tcPr>
          <w:p>
            <w:pPr>
              <w:widowControl/>
              <w:jc w:val="both"/>
              <w:rPr>
                <w:rFonts w:hint="eastAsia"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花洒</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日丰卫浴</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耐摔型</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936"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86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三角阀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九牧或同等品牌</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936"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87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三角阀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日丰卫浴</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936"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88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大便冲洗阀弹簧</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936"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89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脚踏冲水阀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936"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90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洗浴混水阀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日丰卫浴</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936"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91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单冷水龙头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九牧或同等品牌(面盆用)</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936"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92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单冷水龙头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日丰卫浴</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936"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93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冷热水龙头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九牧或同等品牌(面盆用)</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936"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94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冷热水龙头</w:t>
            </w:r>
          </w:p>
        </w:tc>
        <w:tc>
          <w:tcPr>
            <w:tcW w:w="1603" w:type="dxa"/>
            <w:tcBorders>
              <w:top w:val="nil"/>
              <w:left w:val="nil"/>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eastAsia="zh-CN"/>
              </w:rPr>
            </w:pPr>
            <w:r>
              <w:rPr>
                <w:rFonts w:hint="eastAsia" w:ascii="华文新魏" w:hAnsi="宋体" w:eastAsia="华文新魏" w:cs="宋体"/>
                <w:color w:val="000000"/>
                <w:kern w:val="0"/>
                <w:sz w:val="24"/>
                <w:szCs w:val="24"/>
                <w:lang w:eastAsia="zh-CN"/>
              </w:rPr>
              <w:t>蓝鳄卫浴</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95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面盆下水管</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96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洗菜盆下水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日丰卫浴</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97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坐便器进水阀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日丰卫浴</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98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马桶盖</w:t>
            </w:r>
          </w:p>
        </w:tc>
        <w:tc>
          <w:tcPr>
            <w:tcW w:w="1603" w:type="dxa"/>
            <w:tcBorders>
              <w:top w:val="nil"/>
              <w:left w:val="nil"/>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eastAsia="zh-CN"/>
              </w:rPr>
            </w:pPr>
            <w:r>
              <w:rPr>
                <w:rFonts w:hint="eastAsia" w:ascii="华文新魏" w:hAnsi="宋体" w:eastAsia="华文新魏" w:cs="宋体"/>
                <w:color w:val="000000"/>
                <w:kern w:val="0"/>
                <w:sz w:val="24"/>
                <w:szCs w:val="24"/>
                <w:lang w:eastAsia="zh-CN"/>
              </w:rPr>
              <w:t>箭牌、日丰、蓝鳄</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99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台下盆</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日丰卫浴</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450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100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台下盆</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日丰卫浴</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500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101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水表</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连利或浪花</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 xml:space="preserve">横式20   </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102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水表</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连利或浪花</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 xml:space="preserve">横式20   </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103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水表</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连利或浪花</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 xml:space="preserve">横式25   </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104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水表</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连利或浪花</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 xml:space="preserve">立式25   </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105</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拖把池水龙头</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eastAsia="zh-CN"/>
              </w:rPr>
            </w:pPr>
            <w:r>
              <w:rPr>
                <w:rFonts w:hint="eastAsia" w:ascii="华文新魏" w:hAnsi="宋体" w:eastAsia="华文新魏" w:cs="宋体"/>
                <w:color w:val="000000"/>
                <w:kern w:val="0"/>
                <w:sz w:val="24"/>
                <w:szCs w:val="24"/>
              </w:rPr>
              <w:t>长柄</w:t>
            </w:r>
            <w:r>
              <w:rPr>
                <w:rFonts w:hint="eastAsia" w:ascii="华文新魏" w:hAnsi="宋体" w:eastAsia="华文新魏" w:cs="宋体"/>
                <w:color w:val="000000"/>
                <w:kern w:val="0"/>
                <w:sz w:val="24"/>
                <w:szCs w:val="24"/>
                <w:lang w:eastAsia="zh-CN"/>
              </w:rPr>
              <w:t>加长普通型</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106</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冷热水阀芯</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107</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单冷阀芯</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108</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闸阀</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日丰卫浴</w:t>
            </w: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PPR25</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109</w:t>
            </w:r>
          </w:p>
        </w:tc>
        <w:tc>
          <w:tcPr>
            <w:tcW w:w="1562"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闸阀</w:t>
            </w:r>
          </w:p>
        </w:tc>
        <w:tc>
          <w:tcPr>
            <w:tcW w:w="1603" w:type="dxa"/>
            <w:tcBorders>
              <w:top w:val="single" w:color="auto" w:sz="4" w:space="0"/>
              <w:left w:val="nil"/>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eastAsia="zh-CN"/>
              </w:rPr>
            </w:pPr>
            <w:r>
              <w:rPr>
                <w:rFonts w:hint="eastAsia" w:ascii="华文新魏" w:hAnsi="宋体" w:eastAsia="华文新魏" w:cs="宋体"/>
                <w:color w:val="000000"/>
                <w:kern w:val="0"/>
                <w:sz w:val="24"/>
                <w:szCs w:val="24"/>
                <w:lang w:eastAsia="zh-CN"/>
              </w:rPr>
              <w:t>联塑</w:t>
            </w:r>
          </w:p>
        </w:tc>
        <w:tc>
          <w:tcPr>
            <w:tcW w:w="1545"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PPR32</w:t>
            </w:r>
          </w:p>
        </w:tc>
        <w:tc>
          <w:tcPr>
            <w:tcW w:w="60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110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 xml:space="preserve">球阀 </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铜15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111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直接</w:t>
            </w:r>
          </w:p>
        </w:tc>
        <w:tc>
          <w:tcPr>
            <w:tcW w:w="1603" w:type="dxa"/>
            <w:tcBorders>
              <w:top w:val="nil"/>
              <w:left w:val="nil"/>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eastAsia="zh-CN"/>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PPR20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112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直接</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PPR32</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113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直接</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PPR40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114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直接</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PPR63</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115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直接外丝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PPR20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116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直接外丝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PPR25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117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直接外丝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PPR32</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118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直接内丝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PPR40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119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直接内丝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PPR25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120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直接内丝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PPR32</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121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直接内丝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PPR40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123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弯头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PPR20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124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弯头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PPR32</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125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弯头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PPR40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126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弯头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PPR63</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127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弯头外丝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PPR40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128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弯头内丝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PPR40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129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三通</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PPR32</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130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三通</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PPR40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131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三通</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PPR63</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132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封头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PPR63</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133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直接</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PE50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134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管件 弯头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PE50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135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 xml:space="preserve">管件 内外丝 </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铜制15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136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 xml:space="preserve">管件 三通 </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铜制15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137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 xml:space="preserve">管件 大小头 </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铜制20变15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138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 xml:space="preserve">管件 管箍 </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铜制15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139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 xml:space="preserve">管件 管箍 </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铜制20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140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 xml:space="preserve">管件 弯头 </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铜制15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141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 xml:space="preserve">管件 活接 </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铜制15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142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管材</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PPR20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143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管材</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PPR25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144</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管材</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中财</w:t>
            </w: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PPR32</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10" w:hRule="atLeast"/>
        </w:trPr>
        <w:tc>
          <w:tcPr>
            <w:tcW w:w="16802" w:type="dxa"/>
            <w:gridSpan w:val="8"/>
            <w:tcBorders>
              <w:top w:val="nil"/>
              <w:left w:val="nil"/>
              <w:bottom w:val="nil"/>
              <w:right w:val="nil"/>
            </w:tcBorders>
            <w:noWrap/>
            <w:vAlign w:val="center"/>
          </w:tcPr>
          <w:p>
            <w:pPr>
              <w:widowControl/>
              <w:jc w:val="left"/>
              <w:rPr>
                <w:rFonts w:hint="eastAsia" w:ascii="华文新魏" w:hAnsi="宋体" w:eastAsia="华文新魏" w:cs="宋体"/>
                <w:color w:val="000000"/>
                <w:kern w:val="0"/>
                <w:sz w:val="40"/>
                <w:szCs w:val="40"/>
              </w:rPr>
            </w:pPr>
            <w:r>
              <w:rPr>
                <w:rFonts w:hint="eastAsia" w:ascii="华文新魏" w:hAnsi="宋体" w:eastAsia="华文新魏" w:cs="宋体"/>
                <w:color w:val="000000"/>
                <w:kern w:val="0"/>
                <w:sz w:val="40"/>
                <w:szCs w:val="40"/>
              </w:rPr>
              <w:t>五金材料</w:t>
            </w: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145</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钢质门锁</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146</w:t>
            </w:r>
          </w:p>
        </w:tc>
        <w:tc>
          <w:tcPr>
            <w:tcW w:w="1562"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钢质门执手</w:t>
            </w:r>
          </w:p>
        </w:tc>
        <w:tc>
          <w:tcPr>
            <w:tcW w:w="1603"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147</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钢质门锁芯</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铜9cm</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148</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钢质门锁芯</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铜7cm</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149</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钢质门锁壳</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eastAsia="zh-CN"/>
              </w:rPr>
            </w:pPr>
            <w:r>
              <w:rPr>
                <w:rFonts w:hint="eastAsia" w:ascii="华文新魏" w:hAnsi="宋体" w:eastAsia="华文新魏" w:cs="宋体"/>
                <w:color w:val="000000"/>
                <w:kern w:val="0"/>
                <w:sz w:val="24"/>
                <w:szCs w:val="24"/>
                <w:lang w:eastAsia="zh-CN"/>
              </w:rPr>
              <w:t>万能拉手</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150</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钢质门锁轴</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151</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木门执手</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152</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木门锁芯</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val="en-US" w:eastAsia="zh-CN"/>
              </w:rPr>
            </w:pPr>
            <w:r>
              <w:rPr>
                <w:rFonts w:hint="eastAsia" w:ascii="华文新魏" w:hAnsi="宋体" w:eastAsia="华文新魏" w:cs="宋体"/>
                <w:color w:val="000000"/>
                <w:kern w:val="0"/>
                <w:sz w:val="24"/>
                <w:szCs w:val="24"/>
              </w:rPr>
              <w:t>铜质</w:t>
            </w:r>
            <w:r>
              <w:rPr>
                <w:rFonts w:hint="eastAsia" w:ascii="华文新魏" w:hAnsi="宋体" w:eastAsia="华文新魏" w:cs="宋体"/>
                <w:color w:val="000000"/>
                <w:kern w:val="0"/>
                <w:sz w:val="24"/>
                <w:szCs w:val="24"/>
                <w:lang w:val="en-US" w:eastAsia="zh-CN"/>
              </w:rPr>
              <w:t>7cm</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153</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管道井门锁</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154</w:t>
            </w:r>
          </w:p>
        </w:tc>
        <w:tc>
          <w:tcPr>
            <w:tcW w:w="1562"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防火门锁芯</w:t>
            </w:r>
          </w:p>
        </w:tc>
        <w:tc>
          <w:tcPr>
            <w:tcW w:w="1603"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155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浴室门门执手</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156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浴室门门锁芯</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157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卫生间隔断拉手</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158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卫生间隔断锁</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159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锁舌</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160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卫生间移门拉手</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545" w:type="dxa"/>
            <w:tcBorders>
              <w:top w:val="nil"/>
              <w:left w:val="nil"/>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val="en-US" w:eastAsia="zh-CN"/>
              </w:rPr>
            </w:pPr>
            <w:r>
              <w:rPr>
                <w:rFonts w:hint="eastAsia" w:ascii="华文新魏" w:hAnsi="宋体" w:eastAsia="华文新魏" w:cs="宋体"/>
                <w:color w:val="000000"/>
                <w:kern w:val="0"/>
                <w:sz w:val="24"/>
                <w:szCs w:val="24"/>
                <w:lang w:val="en-US" w:eastAsia="zh-CN"/>
              </w:rPr>
              <w:t>304不锈钢</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161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玻璃门拉手</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eastAsia="zh-CN"/>
              </w:rPr>
            </w:pPr>
            <w:r>
              <w:rPr>
                <w:rFonts w:hint="eastAsia" w:ascii="华文新魏" w:hAnsi="宋体" w:eastAsia="华文新魏" w:cs="宋体"/>
                <w:color w:val="000000"/>
                <w:kern w:val="0"/>
                <w:sz w:val="24"/>
                <w:szCs w:val="24"/>
              </w:rPr>
              <w:t>800</w:t>
            </w:r>
            <w:r>
              <w:rPr>
                <w:rFonts w:hint="eastAsia" w:ascii="华文新魏" w:hAnsi="宋体" w:eastAsia="华文新魏" w:cs="宋体"/>
                <w:color w:val="000000"/>
                <w:kern w:val="0"/>
                <w:sz w:val="24"/>
                <w:szCs w:val="24"/>
                <w:lang w:eastAsia="zh-CN"/>
              </w:rPr>
              <w:t>不锈钢</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162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玻璃门拉手</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1200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163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铝合金合页</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164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卫生间合页</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自合型</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165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风撑</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166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浴室挂件</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167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柜锁/抽屉锁</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168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挂锁</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169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挂锁（防撬型）</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hint="eastAsia" w:ascii="华文新魏" w:hAnsi="宋体" w:eastAsia="华文新魏" w:cs="宋体"/>
                <w:color w:val="000000"/>
                <w:kern w:val="0"/>
                <w:sz w:val="24"/>
                <w:szCs w:val="24"/>
                <w:lang w:val="en-US" w:eastAsia="zh-CN"/>
              </w:rPr>
            </w:pPr>
            <w:r>
              <w:rPr>
                <w:rFonts w:hint="eastAsia" w:ascii="华文新魏" w:hAnsi="宋体" w:eastAsia="华文新魏" w:cs="宋体"/>
                <w:color w:val="000000"/>
                <w:kern w:val="0"/>
                <w:sz w:val="24"/>
                <w:szCs w:val="24"/>
                <w:lang w:val="en-US" w:eastAsia="zh-CN"/>
              </w:rPr>
              <w:t>170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塑钢月牙锁</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171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铝合金月牙锁</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172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铝合金拉手</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173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马桶盖</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174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插销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副</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175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门锁松动剂</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瓶</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176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发泡剂</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瓶</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177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玻璃胶</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中性固化</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瓶</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178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PVC胶</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179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大理石胶</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瓶</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180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清漆</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瓶</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181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镀锌螺丝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10*100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182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镀锌螺丝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8*70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183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自攻丝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184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自攻丝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185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自攻丝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186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自攻丝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187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钢钉</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188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钢钉</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189</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钢钉</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190</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干壁钉</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2.5</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191</w:t>
            </w:r>
          </w:p>
        </w:tc>
        <w:tc>
          <w:tcPr>
            <w:tcW w:w="1562"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干壁钉</w:t>
            </w:r>
          </w:p>
        </w:tc>
        <w:tc>
          <w:tcPr>
            <w:tcW w:w="1603"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4.5</w:t>
            </w:r>
          </w:p>
        </w:tc>
        <w:tc>
          <w:tcPr>
            <w:tcW w:w="60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192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膨胀丝</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12*100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193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角铁</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194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木方</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40*20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195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木方</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50*60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196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塑料线卡</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12</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197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塑料线卡</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16</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198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电工胶布</w:t>
            </w:r>
          </w:p>
        </w:tc>
        <w:tc>
          <w:tcPr>
            <w:tcW w:w="1603" w:type="dxa"/>
            <w:tcBorders>
              <w:top w:val="nil"/>
              <w:left w:val="nil"/>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eastAsia="zh-CN"/>
              </w:rPr>
            </w:pPr>
            <w:r>
              <w:rPr>
                <w:rFonts w:hint="eastAsia" w:ascii="华文新魏" w:hAnsi="宋体" w:eastAsia="华文新魏" w:cs="宋体"/>
                <w:color w:val="000000"/>
                <w:kern w:val="0"/>
                <w:sz w:val="24"/>
                <w:szCs w:val="24"/>
                <w:lang w:eastAsia="zh-CN"/>
              </w:rPr>
              <w:t>永和、罗曼</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199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高压胶布</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200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生胶带</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201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铆钉</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4.2</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斤</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202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铆钉</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5.2</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斤</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203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刀片</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204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白胶手套</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打</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205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全胶手套</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打</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206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电锤钻头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160*8</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207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瓷砖钻头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6</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208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不锈钢钻头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209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不锈钢钻头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4.2</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210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不锈钢钻头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3.2</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211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开孔器</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25</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212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lang w:eastAsia="zh-CN"/>
              </w:rPr>
              <w:t>钢</w:t>
            </w:r>
            <w:r>
              <w:rPr>
                <w:rFonts w:hint="eastAsia" w:ascii="华文新魏" w:hAnsi="宋体" w:eastAsia="华文新魏" w:cs="宋体"/>
                <w:color w:val="000000"/>
                <w:kern w:val="0"/>
                <w:sz w:val="24"/>
                <w:szCs w:val="24"/>
              </w:rPr>
              <w:t>锯条</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213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小腻刀</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214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塑料膨胀塞</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215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透明胶带</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216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除锈灵</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瓶</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217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AB胶水</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盒</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218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维修头灯</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LED</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219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维修电筒</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LED</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220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马桶拔</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个</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221</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铆钉枪</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把</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222</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斜口钳</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把</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223</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钳形电流表</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把</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224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手电钻</w:t>
            </w:r>
          </w:p>
        </w:tc>
        <w:tc>
          <w:tcPr>
            <w:tcW w:w="1603" w:type="dxa"/>
            <w:tcBorders>
              <w:top w:val="nil"/>
              <w:left w:val="nil"/>
              <w:bottom w:val="single" w:color="auto" w:sz="4" w:space="0"/>
              <w:right w:val="single" w:color="auto" w:sz="4" w:space="0"/>
            </w:tcBorders>
            <w:noWrap/>
            <w:vAlign w:val="center"/>
          </w:tcPr>
          <w:p>
            <w:pPr>
              <w:widowControl/>
              <w:jc w:val="left"/>
              <w:rPr>
                <w:rFonts w:hint="eastAsia" w:ascii="华文新魏" w:hAnsi="宋体" w:eastAsia="华文新魏" w:cs="宋体"/>
                <w:color w:val="000000"/>
                <w:kern w:val="0"/>
                <w:sz w:val="24"/>
                <w:szCs w:val="24"/>
                <w:lang w:eastAsia="zh-CN"/>
              </w:rPr>
            </w:pPr>
            <w:r>
              <w:rPr>
                <w:rFonts w:hint="eastAsia" w:ascii="华文新魏" w:hAnsi="宋体" w:eastAsia="华文新魏" w:cs="宋体"/>
                <w:color w:val="000000"/>
                <w:kern w:val="0"/>
                <w:sz w:val="24"/>
                <w:szCs w:val="24"/>
                <w:lang w:eastAsia="zh-CN"/>
              </w:rPr>
              <w:t>博士、东威</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把</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225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热熔器</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把</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226</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尖嘴钳</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把</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227</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钢丝钳</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把</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228</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测电笔</w:t>
            </w:r>
          </w:p>
        </w:tc>
        <w:tc>
          <w:tcPr>
            <w:tcW w:w="1603"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把</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229</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32套筒扳手</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把</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230</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十字螺丝刀</w:t>
            </w:r>
          </w:p>
        </w:tc>
        <w:tc>
          <w:tcPr>
            <w:tcW w:w="160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宋体" w:hAnsi="宋体" w:cs="宋体"/>
                <w:color w:val="000000"/>
                <w:kern w:val="0"/>
                <w:sz w:val="22"/>
                <w:szCs w:val="22"/>
              </w:rPr>
              <w:t>6*150</w:t>
            </w: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把</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231</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十字螺丝刀</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宋体" w:hAnsi="宋体" w:cs="宋体"/>
                <w:color w:val="000000"/>
                <w:kern w:val="0"/>
                <w:sz w:val="22"/>
                <w:szCs w:val="22"/>
              </w:rPr>
              <w:t>5*150</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把</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232</w:t>
            </w:r>
          </w:p>
        </w:tc>
        <w:tc>
          <w:tcPr>
            <w:tcW w:w="15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平口螺丝刀</w:t>
            </w:r>
          </w:p>
        </w:tc>
        <w:tc>
          <w:tcPr>
            <w:tcW w:w="160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5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宋体" w:hAnsi="宋体" w:cs="宋体"/>
                <w:color w:val="000000"/>
                <w:kern w:val="0"/>
                <w:sz w:val="22"/>
                <w:szCs w:val="22"/>
              </w:rPr>
              <w:t>6*150</w:t>
            </w:r>
          </w:p>
        </w:tc>
        <w:tc>
          <w:tcPr>
            <w:tcW w:w="6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把</w:t>
            </w:r>
          </w:p>
        </w:tc>
        <w:tc>
          <w:tcPr>
            <w:tcW w:w="112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single" w:color="auto" w:sz="4" w:space="0"/>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233</w:t>
            </w:r>
          </w:p>
        </w:tc>
        <w:tc>
          <w:tcPr>
            <w:tcW w:w="1562"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平口螺丝刀</w:t>
            </w:r>
          </w:p>
        </w:tc>
        <w:tc>
          <w:tcPr>
            <w:tcW w:w="160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545" w:type="dxa"/>
            <w:tcBorders>
              <w:top w:val="single" w:color="auto" w:sz="4" w:space="0"/>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宋体" w:hAnsi="宋体" w:cs="宋体"/>
                <w:color w:val="000000"/>
                <w:kern w:val="0"/>
                <w:sz w:val="22"/>
                <w:szCs w:val="22"/>
              </w:rPr>
              <w:t>5*150</w:t>
            </w:r>
          </w:p>
        </w:tc>
        <w:tc>
          <w:tcPr>
            <w:tcW w:w="60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把</w:t>
            </w:r>
          </w:p>
        </w:tc>
        <w:tc>
          <w:tcPr>
            <w:tcW w:w="1129"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234</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三轮车电瓶</w:t>
            </w:r>
          </w:p>
        </w:tc>
        <w:tc>
          <w:tcPr>
            <w:tcW w:w="160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天能、超威</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组</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gridAfter w:val="1"/>
          <w:wAfter w:w="8400" w:type="dxa"/>
          <w:trHeight w:val="624" w:hRule="atLeast"/>
        </w:trPr>
        <w:tc>
          <w:tcPr>
            <w:tcW w:w="750" w:type="dxa"/>
            <w:tcBorders>
              <w:top w:val="nil"/>
              <w:left w:val="single" w:color="auto" w:sz="4" w:space="0"/>
              <w:bottom w:val="single" w:color="auto" w:sz="4" w:space="0"/>
              <w:right w:val="single" w:color="auto" w:sz="4" w:space="0"/>
            </w:tcBorders>
            <w:noWrap/>
            <w:vAlign w:val="center"/>
          </w:tcPr>
          <w:p>
            <w:pPr>
              <w:widowControl/>
              <w:jc w:val="righ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235</w:t>
            </w:r>
          </w:p>
        </w:tc>
        <w:tc>
          <w:tcPr>
            <w:tcW w:w="1562"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r>
              <w:rPr>
                <w:rFonts w:hint="eastAsia" w:ascii="华文新魏" w:hAnsi="宋体" w:eastAsia="华文新魏" w:cs="宋体"/>
                <w:color w:val="000000"/>
                <w:kern w:val="0"/>
                <w:sz w:val="24"/>
                <w:szCs w:val="24"/>
              </w:rPr>
              <w:t>电瓶车内外胎</w:t>
            </w:r>
          </w:p>
        </w:tc>
        <w:tc>
          <w:tcPr>
            <w:tcW w:w="160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朝阳</w:t>
            </w:r>
          </w:p>
        </w:tc>
        <w:tc>
          <w:tcPr>
            <w:tcW w:w="1545" w:type="dxa"/>
            <w:tcBorders>
              <w:top w:val="nil"/>
              <w:left w:val="nil"/>
              <w:bottom w:val="single" w:color="auto" w:sz="4" w:space="0"/>
              <w:right w:val="single" w:color="auto" w:sz="4" w:space="0"/>
            </w:tcBorders>
            <w:noWrap/>
            <w:vAlign w:val="center"/>
          </w:tcPr>
          <w:p>
            <w:pPr>
              <w:widowControl/>
              <w:jc w:val="left"/>
              <w:rPr>
                <w:rFonts w:ascii="华文新魏" w:hAnsi="宋体" w:eastAsia="华文新魏" w:cs="宋体"/>
                <w:color w:val="000000"/>
                <w:kern w:val="0"/>
                <w:sz w:val="24"/>
                <w:szCs w:val="24"/>
              </w:rPr>
            </w:pPr>
          </w:p>
        </w:tc>
        <w:tc>
          <w:tcPr>
            <w:tcW w:w="600"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华文新魏" w:hAnsi="宋体" w:eastAsia="华文新魏" w:cs="宋体"/>
                <w:color w:val="000000"/>
                <w:kern w:val="0"/>
                <w:sz w:val="24"/>
                <w:szCs w:val="24"/>
              </w:rPr>
              <w:t>对</w:t>
            </w:r>
          </w:p>
        </w:tc>
        <w:tc>
          <w:tcPr>
            <w:tcW w:w="1129"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c>
          <w:tcPr>
            <w:tcW w:w="121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22"/>
                <w:szCs w:val="22"/>
              </w:rPr>
            </w:pPr>
          </w:p>
        </w:tc>
      </w:tr>
    </w:tbl>
    <w:p>
      <w:pPr>
        <w:snapToGrid w:val="0"/>
        <w:spacing w:line="460" w:lineRule="exact"/>
        <w:rPr>
          <w:sz w:val="24"/>
        </w:rPr>
      </w:pPr>
    </w:p>
    <w:p>
      <w:pPr>
        <w:snapToGrid w:val="0"/>
        <w:spacing w:line="460" w:lineRule="exact"/>
        <w:ind w:firstLine="602" w:firstLineChars="200"/>
        <w:rPr>
          <w:b/>
          <w:bCs/>
          <w:sz w:val="30"/>
          <w:szCs w:val="30"/>
        </w:rPr>
      </w:pPr>
      <w:r>
        <w:rPr>
          <w:rFonts w:hint="eastAsia"/>
          <w:b/>
          <w:bCs/>
          <w:sz w:val="30"/>
          <w:szCs w:val="30"/>
        </w:rPr>
        <w:t>备注：请投标单位注明所投标数。</w:t>
      </w:r>
    </w:p>
    <w:p/>
    <w:sectPr>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4336C7B"/>
    <w:rsid w:val="00095823"/>
    <w:rsid w:val="00336E61"/>
    <w:rsid w:val="00865211"/>
    <w:rsid w:val="009A21DF"/>
    <w:rsid w:val="00B93BCE"/>
    <w:rsid w:val="023753B2"/>
    <w:rsid w:val="043A54C3"/>
    <w:rsid w:val="08B14B35"/>
    <w:rsid w:val="142C614D"/>
    <w:rsid w:val="15482966"/>
    <w:rsid w:val="171B474C"/>
    <w:rsid w:val="182B69A8"/>
    <w:rsid w:val="19D36B99"/>
    <w:rsid w:val="1A9B5090"/>
    <w:rsid w:val="1F370F95"/>
    <w:rsid w:val="22DB236C"/>
    <w:rsid w:val="241A135E"/>
    <w:rsid w:val="243A6C4E"/>
    <w:rsid w:val="273A69AB"/>
    <w:rsid w:val="27534430"/>
    <w:rsid w:val="298325C4"/>
    <w:rsid w:val="325D177A"/>
    <w:rsid w:val="33296894"/>
    <w:rsid w:val="34336C7B"/>
    <w:rsid w:val="35215DBD"/>
    <w:rsid w:val="35B77912"/>
    <w:rsid w:val="371A37D4"/>
    <w:rsid w:val="39D56BB6"/>
    <w:rsid w:val="3B515621"/>
    <w:rsid w:val="3C382E6F"/>
    <w:rsid w:val="414127F6"/>
    <w:rsid w:val="41A06712"/>
    <w:rsid w:val="42D62C15"/>
    <w:rsid w:val="457A1CC2"/>
    <w:rsid w:val="46F4561A"/>
    <w:rsid w:val="49C84D44"/>
    <w:rsid w:val="4A3622A0"/>
    <w:rsid w:val="4BE67734"/>
    <w:rsid w:val="5065517C"/>
    <w:rsid w:val="535931EB"/>
    <w:rsid w:val="55175986"/>
    <w:rsid w:val="55E4729D"/>
    <w:rsid w:val="5F33204C"/>
    <w:rsid w:val="650A4D7F"/>
    <w:rsid w:val="660058E8"/>
    <w:rsid w:val="674B6B46"/>
    <w:rsid w:val="67F61D23"/>
    <w:rsid w:val="68C5782A"/>
    <w:rsid w:val="69870BC0"/>
    <w:rsid w:val="6AA82C93"/>
    <w:rsid w:val="6C1E46B1"/>
    <w:rsid w:val="6CC5143B"/>
    <w:rsid w:val="6CF31CC8"/>
    <w:rsid w:val="6DE25480"/>
    <w:rsid w:val="6EF80B8E"/>
    <w:rsid w:val="706E03A7"/>
    <w:rsid w:val="747E32E6"/>
    <w:rsid w:val="74E548B8"/>
    <w:rsid w:val="759E4A2D"/>
    <w:rsid w:val="7A063740"/>
    <w:rsid w:val="7A0B5B0D"/>
    <w:rsid w:val="7B252A99"/>
    <w:rsid w:val="7C1811EC"/>
    <w:rsid w:val="7DD41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27</Pages>
  <Words>1764</Words>
  <Characters>10057</Characters>
  <Lines>83</Lines>
  <Paragraphs>23</Paragraphs>
  <TotalTime>8</TotalTime>
  <ScaleCrop>false</ScaleCrop>
  <LinksUpToDate>false</LinksUpToDate>
  <CharactersWithSpaces>11798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2019-03-15T02:07:00Z</dcterms:created>
  <dc:creator>噌噌~</dc:creator>
  <cp:lastModifiedBy>悠悠紫</cp:lastModifiedBy>
  <cp:lastPrinted>2019-03-19T07:13:00Z</cp:lastPrinted>
  <dcterms:modified xsi:type="dcterms:W3CDTF">2019-04-02T10:26:23Z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