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beforeLines="0" w:line="460" w:lineRule="exact"/>
        <w:ind w:firstLine="0" w:firstLineChars="0"/>
        <w:jc w:val="center"/>
        <w:textAlignment w:val="center"/>
        <w:outlineLvl w:val="9"/>
        <w:rPr>
          <w:rFonts w:hint="default" w:ascii="Times New Roman" w:hAnsi="Times New Roman" w:eastAsia="方正大标宋简体" w:cs="Times New Roman"/>
          <w:b w:val="0"/>
          <w:bCs/>
          <w:color w:val="auto"/>
          <w:sz w:val="36"/>
          <w:szCs w:val="36"/>
          <w:highlight w:val="none"/>
        </w:rPr>
      </w:pPr>
      <w:r>
        <w:rPr>
          <w:rFonts w:hint="default" w:ascii="Times New Roman" w:hAnsi="Times New Roman" w:eastAsia="方正大标宋简体" w:cs="Times New Roman"/>
          <w:b w:val="0"/>
          <w:bCs/>
          <w:color w:val="auto"/>
          <w:sz w:val="36"/>
          <w:szCs w:val="36"/>
          <w:highlight w:val="none"/>
        </w:rPr>
        <w:t>南京医科大学康达学院</w:t>
      </w:r>
    </w:p>
    <w:p>
      <w:pPr>
        <w:pStyle w:val="5"/>
        <w:keepNext w:val="0"/>
        <w:keepLines w:val="0"/>
        <w:pageBreakBefore w:val="0"/>
        <w:widowControl w:val="0"/>
        <w:kinsoku/>
        <w:wordWrap/>
        <w:overflowPunct/>
        <w:topLinePunct w:val="0"/>
        <w:autoSpaceDE/>
        <w:autoSpaceDN/>
        <w:bidi w:val="0"/>
        <w:adjustRightInd/>
        <w:snapToGrid/>
        <w:spacing w:beforeLines="0" w:line="460" w:lineRule="exact"/>
        <w:ind w:firstLine="0" w:firstLineChars="0"/>
        <w:jc w:val="center"/>
        <w:textAlignment w:val="center"/>
        <w:outlineLvl w:val="9"/>
        <w:rPr>
          <w:rFonts w:hint="default" w:ascii="Times New Roman" w:hAnsi="Times New Roman" w:eastAsia="方正大标宋简体" w:cs="Times New Roman"/>
          <w:b w:val="0"/>
          <w:bCs/>
          <w:color w:val="auto"/>
          <w:sz w:val="36"/>
          <w:szCs w:val="36"/>
          <w:highlight w:val="none"/>
        </w:rPr>
      </w:pPr>
      <w:r>
        <w:rPr>
          <w:rFonts w:hint="default" w:ascii="Times New Roman" w:hAnsi="Times New Roman" w:eastAsia="方正大标宋简体" w:cs="Times New Roman"/>
          <w:b w:val="0"/>
          <w:bCs/>
          <w:color w:val="auto"/>
          <w:sz w:val="36"/>
          <w:szCs w:val="36"/>
          <w:highlight w:val="none"/>
        </w:rPr>
        <w:t>学生处分申诉处理流程图</w:t>
      </w:r>
    </w:p>
    <w:p>
      <w:pPr>
        <w:pStyle w:val="5"/>
        <w:autoSpaceDE/>
        <w:autoSpaceDN/>
        <w:adjustRightInd/>
        <w:spacing w:line="240" w:lineRule="auto"/>
        <w:rPr>
          <w:rFonts w:hint="default" w:ascii="Times New Roman" w:hAnsi="Times New Roman" w:cs="Times New Roman"/>
          <w:b/>
          <w:color w:val="auto"/>
          <w:sz w:val="21"/>
          <w:szCs w:val="21"/>
        </w:rPr>
      </w:pPr>
      <w:bookmarkStart w:id="0" w:name="_GoBack"/>
      <w:r>
        <w:rPr>
          <w:color w:val="auto"/>
          <w:sz w:val="21"/>
        </w:rPr>
        <mc:AlternateContent>
          <mc:Choice Requires="wpg">
            <w:drawing>
              <wp:anchor distT="0" distB="0" distL="114300" distR="114300" simplePos="0" relativeHeight="251660288" behindDoc="0" locked="0" layoutInCell="1" allowOverlap="1">
                <wp:simplePos x="0" y="0"/>
                <wp:positionH relativeFrom="column">
                  <wp:posOffset>21590</wp:posOffset>
                </wp:positionH>
                <wp:positionV relativeFrom="paragraph">
                  <wp:posOffset>54610</wp:posOffset>
                </wp:positionV>
                <wp:extent cx="3989070" cy="5160010"/>
                <wp:effectExtent l="5080" t="5080" r="6350" b="16510"/>
                <wp:wrapNone/>
                <wp:docPr id="34" name="组合 34"/>
                <wp:cNvGraphicFramePr/>
                <a:graphic xmlns:a="http://schemas.openxmlformats.org/drawingml/2006/main">
                  <a:graphicData uri="http://schemas.microsoft.com/office/word/2010/wordprocessingGroup">
                    <wpg:wgp>
                      <wpg:cNvGrpSpPr/>
                      <wpg:grpSpPr>
                        <a:xfrm>
                          <a:off x="0" y="0"/>
                          <a:ext cx="3989070" cy="5160010"/>
                          <a:chOff x="8281" y="2977"/>
                          <a:chExt cx="6028" cy="8022"/>
                        </a:xfrm>
                      </wpg:grpSpPr>
                      <wps:wsp>
                        <wps:cNvPr id="21" name="文本框 21"/>
                        <wps:cNvSpPr txBox="1"/>
                        <wps:spPr>
                          <a:xfrm>
                            <a:off x="8281" y="2977"/>
                            <a:ext cx="4202" cy="66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方正书宋_GBK" w:hAnsi="方正书宋_GBK" w:eastAsia="方正书宋_GBK" w:cs="方正书宋_GBK"/>
                                  <w:sz w:val="18"/>
                                  <w:szCs w:val="18"/>
                                </w:rPr>
                              </w:pPr>
                              <w:r>
                                <w:rPr>
                                  <w:rFonts w:hint="eastAsia" w:ascii="方正书宋_GBK" w:hAnsi="方正书宋_GBK" w:eastAsia="方正书宋_GBK" w:cs="方正书宋_GBK"/>
                                  <w:sz w:val="18"/>
                                  <w:szCs w:val="18"/>
                                </w:rPr>
                                <w:t>处分下达后，学生如对处分有异议，可在通告本人后10日内，向学生申诉处理委员会提出书面申诉。</w:t>
                              </w:r>
                            </w:p>
                          </w:txbxContent>
                        </wps:txbx>
                        <wps:bodyPr upright="1"/>
                      </wps:wsp>
                      <wps:wsp>
                        <wps:cNvPr id="22" name="文本框 22"/>
                        <wps:cNvSpPr txBox="1"/>
                        <wps:spPr>
                          <a:xfrm>
                            <a:off x="9668" y="3849"/>
                            <a:ext cx="4627" cy="122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default" w:ascii="方正书宋_GBK" w:hAnsi="方正书宋_GBK" w:eastAsia="方正书宋_GBK" w:cs="方正书宋_GBK"/>
                                  <w:sz w:val="18"/>
                                  <w:szCs w:val="18"/>
                                  <w:lang w:val="en-US" w:eastAsia="zh-CN"/>
                                </w:rPr>
                              </w:pPr>
                              <w:r>
                                <w:rPr>
                                  <w:rFonts w:hint="eastAsia" w:ascii="方正书宋_GBK" w:hAnsi="方正书宋_GBK" w:eastAsia="方正书宋_GBK" w:cs="方正书宋_GBK"/>
                                  <w:sz w:val="18"/>
                                  <w:szCs w:val="18"/>
                                </w:rPr>
                                <w:t>申诉书应当载明下列事项：(1)申诉人的姓名、学号、</w:t>
                              </w:r>
                              <w:r>
                                <w:rPr>
                                  <w:rFonts w:hint="eastAsia" w:ascii="方正书宋_GBK" w:hAnsi="方正书宋_GBK" w:eastAsia="方正书宋_GBK" w:cs="方正书宋_GBK"/>
                                  <w:sz w:val="18"/>
                                  <w:szCs w:val="18"/>
                                  <w:lang w:val="en-US" w:eastAsia="zh-CN"/>
                                </w:rPr>
                                <w:t>学</w:t>
                              </w:r>
                              <w:r>
                                <w:rPr>
                                  <w:rFonts w:hint="eastAsia" w:ascii="方正书宋_GBK" w:hAnsi="方正书宋_GBK" w:eastAsia="方正书宋_GBK" w:cs="方正书宋_GBK"/>
                                  <w:sz w:val="18"/>
                                  <w:szCs w:val="18"/>
                                </w:rPr>
                                <w:t>部、专业、班级，申诉人或其代理人的通讯地址和联系方式以及其他基本情况；(2)申诉的事项、要求及理由；(3)提出申诉的日期；(4)申诉人或其代理人签名</w:t>
                              </w:r>
                              <w:r>
                                <w:rPr>
                                  <w:rFonts w:hint="eastAsia" w:ascii="方正书宋_GBK" w:hAnsi="方正书宋_GBK" w:eastAsia="方正书宋_GBK" w:cs="方正书宋_GBK"/>
                                  <w:sz w:val="18"/>
                                  <w:szCs w:val="18"/>
                                  <w:lang w:val="en-US" w:eastAsia="zh-CN"/>
                                </w:rPr>
                                <w:t>或印章。</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方正书宋_GBK" w:hAnsi="方正书宋_GBK" w:eastAsia="方正书宋_GBK" w:cs="方正书宋_GBK"/>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方正书宋_GBK" w:hAnsi="方正书宋_GBK" w:eastAsia="方正书宋_GBK" w:cs="方正书宋_GBK"/>
                                  <w:sz w:val="18"/>
                                  <w:szCs w:val="18"/>
                                </w:rPr>
                              </w:pPr>
                              <w:r>
                                <w:rPr>
                                  <w:rFonts w:hint="eastAsia" w:ascii="方正书宋_GBK" w:hAnsi="方正书宋_GBK" w:eastAsia="方正书宋_GBK" w:cs="方正书宋_GBK"/>
                                  <w:sz w:val="18"/>
                                  <w:szCs w:val="18"/>
                                </w:rPr>
                                <w:t>或印章。</w:t>
                              </w:r>
                            </w:p>
                          </w:txbxContent>
                        </wps:txbx>
                        <wps:bodyPr upright="1"/>
                      </wps:wsp>
                      <wps:wsp>
                        <wps:cNvPr id="23" name="文本框 23"/>
                        <wps:cNvSpPr txBox="1"/>
                        <wps:spPr>
                          <a:xfrm>
                            <a:off x="8281" y="5339"/>
                            <a:ext cx="6009" cy="99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方正书宋_GBK" w:hAnsi="方正书宋_GBK" w:eastAsia="方正书宋_GBK" w:cs="方正书宋_GBK"/>
                                  <w:sz w:val="18"/>
                                  <w:szCs w:val="18"/>
                                </w:rPr>
                              </w:pPr>
                              <w:r>
                                <w:rPr>
                                  <w:rFonts w:hint="eastAsia" w:ascii="方正书宋_GBK" w:hAnsi="方正书宋_GBK" w:eastAsia="方正书宋_GBK" w:cs="方正书宋_GBK"/>
                                  <w:sz w:val="18"/>
                                  <w:szCs w:val="18"/>
                                </w:rPr>
                                <w:t>申诉处理委员会办公室在学生提出申诉后应立即组织调查，并将结果呈交委员会讨论，并应举行听证会，予以学生或其申诉代理人当面向申诉处理委员会陈述申辩意见的机会，以利于委员会客观地提出仲裁意见。</w:t>
                              </w:r>
                            </w:p>
                          </w:txbxContent>
                        </wps:txbx>
                        <wps:bodyPr upright="1"/>
                      </wps:wsp>
                      <wps:wsp>
                        <wps:cNvPr id="24" name="文本框 24"/>
                        <wps:cNvSpPr txBox="1"/>
                        <wps:spPr>
                          <a:xfrm>
                            <a:off x="9669" y="6552"/>
                            <a:ext cx="4640" cy="6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方正书宋_GBK" w:hAnsi="方正书宋_GBK" w:eastAsia="方正书宋_GBK" w:cs="方正书宋_GBK"/>
                                  <w:sz w:val="18"/>
                                  <w:szCs w:val="18"/>
                                </w:rPr>
                              </w:pPr>
                              <w:r>
                                <w:rPr>
                                  <w:rFonts w:hint="eastAsia" w:ascii="方正书宋_GBK" w:hAnsi="方正书宋_GBK" w:eastAsia="方正书宋_GBK" w:cs="方正书宋_GBK"/>
                                  <w:sz w:val="18"/>
                                  <w:szCs w:val="18"/>
                                </w:rPr>
                                <w:t>申诉处理委员会形成仲裁意见时必须有2/3及其以上委员到会，到会委员1/2及其以上同意方为有效。</w:t>
                              </w:r>
                            </w:p>
                            <w:p>
                              <w:pPr>
                                <w:keepNext w:val="0"/>
                                <w:keepLines w:val="0"/>
                                <w:pageBreakBefore w:val="0"/>
                                <w:widowControl w:val="0"/>
                                <w:kinsoku/>
                                <w:wordWrap/>
                                <w:overflowPunct/>
                                <w:topLinePunct w:val="0"/>
                                <w:autoSpaceDE/>
                                <w:autoSpaceDN/>
                                <w:bidi w:val="0"/>
                                <w:adjustRightInd/>
                                <w:snapToGrid/>
                                <w:spacing w:line="280" w:lineRule="exact"/>
                                <w:textAlignment w:val="auto"/>
                              </w:pPr>
                            </w:p>
                          </w:txbxContent>
                        </wps:txbx>
                        <wps:bodyPr upright="1"/>
                      </wps:wsp>
                      <wps:wsp>
                        <wps:cNvPr id="25" name="文本框 25"/>
                        <wps:cNvSpPr txBox="1"/>
                        <wps:spPr>
                          <a:xfrm>
                            <a:off x="8281" y="7496"/>
                            <a:ext cx="6009" cy="96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60" w:lineRule="exact"/>
                                <w:jc w:val="both"/>
                                <w:textAlignment w:val="auto"/>
                              </w:pPr>
                              <w:r>
                                <w:rPr>
                                  <w:rFonts w:hint="eastAsia" w:ascii="方正书宋_GBK" w:hAnsi="方正书宋_GBK" w:eastAsia="方正书宋_GBK" w:cs="方正书宋_GBK"/>
                                  <w:sz w:val="18"/>
                                  <w:szCs w:val="18"/>
                                </w:rPr>
                                <w:t>学生申诉处理委员会一般在学生提供书面申诉后15日内完成审理程序、作出仲裁意见。如因特殊原因无法在15日内形成仲裁意见，可向学院行政领导申请延期仲裁，延期仲裁不得超过15日。</w:t>
                              </w:r>
                            </w:p>
                          </w:txbxContent>
                        </wps:txbx>
                        <wps:bodyPr upright="1"/>
                      </wps:wsp>
                      <wps:wsp>
                        <wps:cNvPr id="26" name="文本框 26"/>
                        <wps:cNvSpPr txBox="1"/>
                        <wps:spPr>
                          <a:xfrm>
                            <a:off x="8281" y="9053"/>
                            <a:ext cx="6009" cy="69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方正书宋_GBK" w:hAnsi="方正书宋_GBK" w:eastAsia="方正书宋_GBK" w:cs="方正书宋_GBK"/>
                                  <w:sz w:val="18"/>
                                  <w:szCs w:val="18"/>
                                </w:rPr>
                              </w:pPr>
                              <w:r>
                                <w:rPr>
                                  <w:rFonts w:hint="eastAsia" w:ascii="方正书宋_GBK" w:hAnsi="方正书宋_GBK" w:eastAsia="方正书宋_GBK" w:cs="方正书宋_GBK"/>
                                  <w:sz w:val="18"/>
                                  <w:szCs w:val="18"/>
                                </w:rPr>
                                <w:t>仲裁意见形成后，相关行政部门须按仲裁意见做出相应处理，包括修改处分决定，或撤销原处分决定。</w:t>
                              </w:r>
                            </w:p>
                          </w:txbxContent>
                        </wps:txbx>
                        <wps:bodyPr upright="1"/>
                      </wps:wsp>
                      <wps:wsp>
                        <wps:cNvPr id="27" name="文本框 27"/>
                        <wps:cNvSpPr txBox="1"/>
                        <wps:spPr>
                          <a:xfrm>
                            <a:off x="8281" y="10335"/>
                            <a:ext cx="6009" cy="66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60" w:lineRule="exact"/>
                                <w:jc w:val="both"/>
                                <w:textAlignment w:val="auto"/>
                              </w:pPr>
                              <w:r>
                                <w:rPr>
                                  <w:rFonts w:hint="eastAsia" w:ascii="方正书宋_GBK" w:hAnsi="方正书宋_GBK" w:eastAsia="方正书宋_GBK" w:cs="方正书宋_GBK"/>
                                  <w:sz w:val="18"/>
                                  <w:szCs w:val="18"/>
                                </w:rPr>
                                <w:t>仲裁意见以书面形式通知申诉人。申诉人对仲裁意见仍有异议的，可在接到学院复查决定书之日起15日</w:t>
                              </w:r>
                              <w:r>
                                <w:rPr>
                                  <w:rFonts w:hint="eastAsia" w:ascii="方正书宋_GBK" w:hAnsi="方正书宋_GBK" w:eastAsia="方正书宋_GBK" w:cs="方正书宋_GBK"/>
                                  <w:sz w:val="18"/>
                                  <w:szCs w:val="18"/>
                                  <w:lang w:val="en-US" w:eastAsia="zh-CN"/>
                                </w:rPr>
                                <w:t>内</w:t>
                              </w:r>
                              <w:r>
                                <w:rPr>
                                  <w:rFonts w:hint="eastAsia" w:ascii="方正书宋_GBK" w:hAnsi="方正书宋_GBK" w:eastAsia="方正书宋_GBK" w:cs="方正书宋_GBK"/>
                                  <w:sz w:val="18"/>
                                  <w:szCs w:val="18"/>
                                </w:rPr>
                                <w:t>向江苏省教育厅提出书面申诉。</w:t>
                              </w:r>
                            </w:p>
                          </w:txbxContent>
                        </wps:txbx>
                        <wps:bodyPr upright="1"/>
                      </wps:wsp>
                      <wps:wsp>
                        <wps:cNvPr id="28" name="直接箭头连接符 28"/>
                        <wps:cNvCnPr>
                          <a:stCxn id="7" idx="2"/>
                        </wps:cNvCnPr>
                        <wps:spPr>
                          <a:xfrm>
                            <a:off x="8907" y="3636"/>
                            <a:ext cx="0" cy="1708"/>
                          </a:xfrm>
                          <a:prstGeom prst="straightConnector1">
                            <a:avLst/>
                          </a:prstGeom>
                          <a:ln w="9525" cap="flat" cmpd="sng">
                            <a:solidFill>
                              <a:srgbClr val="000000"/>
                            </a:solidFill>
                            <a:prstDash val="solid"/>
                            <a:headEnd type="none" w="med" len="med"/>
                            <a:tailEnd type="triangle" w="med" len="med"/>
                          </a:ln>
                        </wps:spPr>
                        <wps:bodyPr/>
                      </wps:wsp>
                      <wps:wsp>
                        <wps:cNvPr id="29" name="直接箭头连接符 29"/>
                        <wps:cNvCnPr>
                          <a:stCxn id="7" idx="2"/>
                        </wps:cNvCnPr>
                        <wps:spPr>
                          <a:xfrm>
                            <a:off x="8907" y="6350"/>
                            <a:ext cx="0" cy="1134"/>
                          </a:xfrm>
                          <a:prstGeom prst="straightConnector1">
                            <a:avLst/>
                          </a:prstGeom>
                          <a:ln w="9525" cap="flat" cmpd="sng">
                            <a:solidFill>
                              <a:srgbClr val="000000"/>
                            </a:solidFill>
                            <a:prstDash val="solid"/>
                            <a:headEnd type="none" w="med" len="med"/>
                            <a:tailEnd type="triangle" w="med" len="med"/>
                          </a:ln>
                        </wps:spPr>
                        <wps:bodyPr/>
                      </wps:wsp>
                      <wps:wsp>
                        <wps:cNvPr id="30" name="直接箭头连接符 30"/>
                        <wps:cNvCnPr>
                          <a:stCxn id="7" idx="2"/>
                        </wps:cNvCnPr>
                        <wps:spPr>
                          <a:xfrm>
                            <a:off x="11286" y="8480"/>
                            <a:ext cx="0" cy="567"/>
                          </a:xfrm>
                          <a:prstGeom prst="straightConnector1">
                            <a:avLst/>
                          </a:prstGeom>
                          <a:ln w="9525" cap="flat" cmpd="sng">
                            <a:solidFill>
                              <a:srgbClr val="000000"/>
                            </a:solidFill>
                            <a:prstDash val="solid"/>
                            <a:headEnd type="none" w="med" len="med"/>
                            <a:tailEnd type="triangle" w="med" len="med"/>
                          </a:ln>
                        </wps:spPr>
                        <wps:bodyPr/>
                      </wps:wsp>
                      <wps:wsp>
                        <wps:cNvPr id="31" name="直接箭头连接符 31"/>
                        <wps:cNvCnPr>
                          <a:stCxn id="7" idx="2"/>
                        </wps:cNvCnPr>
                        <wps:spPr>
                          <a:xfrm>
                            <a:off x="11286" y="9756"/>
                            <a:ext cx="0" cy="567"/>
                          </a:xfrm>
                          <a:prstGeom prst="straightConnector1">
                            <a:avLst/>
                          </a:prstGeom>
                          <a:ln w="9525" cap="flat" cmpd="sng">
                            <a:solidFill>
                              <a:srgbClr val="000000"/>
                            </a:solidFill>
                            <a:prstDash val="solid"/>
                            <a:headEnd type="none" w="med" len="med"/>
                            <a:tailEnd type="triangle" w="med" len="med"/>
                          </a:ln>
                        </wps:spPr>
                        <wps:bodyPr/>
                      </wps:wsp>
                      <wps:wsp>
                        <wps:cNvPr id="32" name="直接箭头连接符 32"/>
                        <wps:cNvCnPr>
                          <a:stCxn id="7" idx="2"/>
                        </wps:cNvCnPr>
                        <wps:spPr>
                          <a:xfrm flipH="1" flipV="1">
                            <a:off x="8910" y="4494"/>
                            <a:ext cx="737" cy="1"/>
                          </a:xfrm>
                          <a:prstGeom prst="straightConnector1">
                            <a:avLst/>
                          </a:prstGeom>
                          <a:ln w="9525" cap="flat" cmpd="sng">
                            <a:solidFill>
                              <a:srgbClr val="000000"/>
                            </a:solidFill>
                            <a:prstDash val="solid"/>
                            <a:headEnd type="none" w="med" len="med"/>
                            <a:tailEnd type="triangle" w="med" len="med"/>
                          </a:ln>
                        </wps:spPr>
                        <wps:bodyPr/>
                      </wps:wsp>
                      <wps:wsp>
                        <wps:cNvPr id="33" name="直接箭头连接符 33"/>
                        <wps:cNvCnPr>
                          <a:stCxn id="7" idx="2"/>
                        </wps:cNvCnPr>
                        <wps:spPr>
                          <a:xfrm flipH="1" flipV="1">
                            <a:off x="8910" y="6909"/>
                            <a:ext cx="737" cy="1"/>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_x0000_s1026" o:spid="_x0000_s1026" o:spt="203" style="position:absolute;left:0pt;margin-left:1.7pt;margin-top:4.3pt;height:406.3pt;width:314.1pt;z-index:251660288;mso-width-relative:page;mso-height-relative:page;" coordorigin="8281,2977" coordsize="6028,8022" o:gfxdata="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">
                <o:lock v:ext="edit" aspectratio="f"/>
                <v:shape id="_x0000_s1026" o:spid="_x0000_s1026" o:spt="202" type="#_x0000_t202" style="position:absolute;left:8281;top:2977;height:661;width:4202;" fillcolor="#FFFFFF" filled="t" stroked="t" coordsize="21600,21600" o:gfxdata="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GSw/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方正书宋_GBK" w:hAnsi="方正书宋_GBK" w:eastAsia="方正书宋_GBK" w:cs="方正书宋_GBK"/>
                            <w:sz w:val="18"/>
                            <w:szCs w:val="18"/>
                          </w:rPr>
                        </w:pPr>
                        <w:r>
                          <w:rPr>
                            <w:rFonts w:hint="eastAsia" w:ascii="方正书宋_GBK" w:hAnsi="方正书宋_GBK" w:eastAsia="方正书宋_GBK" w:cs="方正书宋_GBK"/>
                            <w:sz w:val="18"/>
                            <w:szCs w:val="18"/>
                          </w:rPr>
                          <w:t>处分下达后，学生如对处分有异议，可在通告本人后10日内，向学生申诉处理委员会提出书面申诉。</w:t>
                        </w:r>
                      </w:p>
                    </w:txbxContent>
                  </v:textbox>
                </v:shape>
                <v:shape id="_x0000_s1026" o:spid="_x0000_s1026" o:spt="202" type="#_x0000_t202" style="position:absolute;left:9668;top:3849;height:1224;width:4627;" fillcolor="#FFFFFF" filled="t" stroked="t" coordsize="21600,21600" o:gfxdata="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LYui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default" w:ascii="方正书宋_GBK" w:hAnsi="方正书宋_GBK" w:eastAsia="方正书宋_GBK" w:cs="方正书宋_GBK"/>
                            <w:sz w:val="18"/>
                            <w:szCs w:val="18"/>
                            <w:lang w:val="en-US" w:eastAsia="zh-CN"/>
                          </w:rPr>
                        </w:pPr>
                        <w:r>
                          <w:rPr>
                            <w:rFonts w:hint="eastAsia" w:ascii="方正书宋_GBK" w:hAnsi="方正书宋_GBK" w:eastAsia="方正书宋_GBK" w:cs="方正书宋_GBK"/>
                            <w:sz w:val="18"/>
                            <w:szCs w:val="18"/>
                          </w:rPr>
                          <w:t>申诉书应当载明下列事项：(1)申诉人的姓名、学号、</w:t>
                        </w:r>
                        <w:r>
                          <w:rPr>
                            <w:rFonts w:hint="eastAsia" w:ascii="方正书宋_GBK" w:hAnsi="方正书宋_GBK" w:eastAsia="方正书宋_GBK" w:cs="方正书宋_GBK"/>
                            <w:sz w:val="18"/>
                            <w:szCs w:val="18"/>
                            <w:lang w:val="en-US" w:eastAsia="zh-CN"/>
                          </w:rPr>
                          <w:t>学</w:t>
                        </w:r>
                        <w:r>
                          <w:rPr>
                            <w:rFonts w:hint="eastAsia" w:ascii="方正书宋_GBK" w:hAnsi="方正书宋_GBK" w:eastAsia="方正书宋_GBK" w:cs="方正书宋_GBK"/>
                            <w:sz w:val="18"/>
                            <w:szCs w:val="18"/>
                          </w:rPr>
                          <w:t>部、专业、班级，申诉人或其代理人的通讯地址和联系方式以及其他基本情况；(2)申诉的事项、要求及理由；(3)提出申诉的日期；(4)申诉人或其代理人签名</w:t>
                        </w:r>
                        <w:r>
                          <w:rPr>
                            <w:rFonts w:hint="eastAsia" w:ascii="方正书宋_GBK" w:hAnsi="方正书宋_GBK" w:eastAsia="方正书宋_GBK" w:cs="方正书宋_GBK"/>
                            <w:sz w:val="18"/>
                            <w:szCs w:val="18"/>
                            <w:lang w:val="en-US" w:eastAsia="zh-CN"/>
                          </w:rPr>
                          <w:t>或印章。</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方正书宋_GBK" w:hAnsi="方正书宋_GBK" w:eastAsia="方正书宋_GBK" w:cs="方正书宋_GBK"/>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方正书宋_GBK" w:hAnsi="方正书宋_GBK" w:eastAsia="方正书宋_GBK" w:cs="方正书宋_GBK"/>
                            <w:sz w:val="18"/>
                            <w:szCs w:val="18"/>
                          </w:rPr>
                        </w:pPr>
                        <w:r>
                          <w:rPr>
                            <w:rFonts w:hint="eastAsia" w:ascii="方正书宋_GBK" w:hAnsi="方正书宋_GBK" w:eastAsia="方正书宋_GBK" w:cs="方正书宋_GBK"/>
                            <w:sz w:val="18"/>
                            <w:szCs w:val="18"/>
                          </w:rPr>
                          <w:t>或印章。</w:t>
                        </w:r>
                      </w:p>
                    </w:txbxContent>
                  </v:textbox>
                </v:shape>
                <v:shape id="_x0000_s1026" o:spid="_x0000_s1026" o:spt="202" type="#_x0000_t202" style="position:absolute;left:8281;top:5339;height:991;width:6009;" fillcolor="#FFFFFF" filled="t" stroked="t" coordsize="21600,21600" o:gfxdata="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osT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方正书宋_GBK" w:hAnsi="方正书宋_GBK" w:eastAsia="方正书宋_GBK" w:cs="方正书宋_GBK"/>
                            <w:sz w:val="18"/>
                            <w:szCs w:val="18"/>
                          </w:rPr>
                        </w:pPr>
                        <w:r>
                          <w:rPr>
                            <w:rFonts w:hint="eastAsia" w:ascii="方正书宋_GBK" w:hAnsi="方正书宋_GBK" w:eastAsia="方正书宋_GBK" w:cs="方正书宋_GBK"/>
                            <w:sz w:val="18"/>
                            <w:szCs w:val="18"/>
                          </w:rPr>
                          <w:t>申诉处理委员会办公室在学生提出申诉后应立即组织调查，并将结果呈交委员会讨论，并应举行听证会，予以学生或其申诉代理人当面向申诉处理委员会陈述申辩意见的机会，以利于委员会客观地提出仲裁意见。</w:t>
                        </w:r>
                      </w:p>
                    </w:txbxContent>
                  </v:textbox>
                </v:shape>
                <v:shape id="_x0000_s1026" o:spid="_x0000_s1026" o:spt="202" type="#_x0000_t202" style="position:absolute;left:9669;top:6552;height:680;width:4640;" fillcolor="#FFFFFF" filled="t" stroked="t" coordsize="21600,21600" o:gfxdata="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gTE2e/&#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方正书宋_GBK" w:hAnsi="方正书宋_GBK" w:eastAsia="方正书宋_GBK" w:cs="方正书宋_GBK"/>
                            <w:sz w:val="18"/>
                            <w:szCs w:val="18"/>
                          </w:rPr>
                        </w:pPr>
                        <w:r>
                          <w:rPr>
                            <w:rFonts w:hint="eastAsia" w:ascii="方正书宋_GBK" w:hAnsi="方正书宋_GBK" w:eastAsia="方正书宋_GBK" w:cs="方正书宋_GBK"/>
                            <w:sz w:val="18"/>
                            <w:szCs w:val="18"/>
                          </w:rPr>
                          <w:t>申诉处理委员会形成仲裁意见时必须有2/3及其以上委员到会，到会委员1/2及其以上同意方为有效。</w:t>
                        </w:r>
                      </w:p>
                      <w:p>
                        <w:pPr>
                          <w:keepNext w:val="0"/>
                          <w:keepLines w:val="0"/>
                          <w:pageBreakBefore w:val="0"/>
                          <w:widowControl w:val="0"/>
                          <w:kinsoku/>
                          <w:wordWrap/>
                          <w:overflowPunct/>
                          <w:topLinePunct w:val="0"/>
                          <w:autoSpaceDE/>
                          <w:autoSpaceDN/>
                          <w:bidi w:val="0"/>
                          <w:adjustRightInd/>
                          <w:snapToGrid/>
                          <w:spacing w:line="280" w:lineRule="exact"/>
                          <w:textAlignment w:val="auto"/>
                        </w:pPr>
                      </w:p>
                    </w:txbxContent>
                  </v:textbox>
                </v:shape>
                <v:shape id="_x0000_s1026" o:spid="_x0000_s1026" o:spt="202" type="#_x0000_t202" style="position:absolute;left:8281;top:7496;height:967;width:6009;" fillcolor="#FFFFFF" filled="t" stroked="t" coordsize="21600,21600" o:gfxdata="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X7b8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60" w:lineRule="exact"/>
                          <w:jc w:val="both"/>
                          <w:textAlignment w:val="auto"/>
                        </w:pPr>
                        <w:r>
                          <w:rPr>
                            <w:rFonts w:hint="eastAsia" w:ascii="方正书宋_GBK" w:hAnsi="方正书宋_GBK" w:eastAsia="方正书宋_GBK" w:cs="方正书宋_GBK"/>
                            <w:sz w:val="18"/>
                            <w:szCs w:val="18"/>
                          </w:rPr>
                          <w:t>学生申诉处理委员会一般在学生提供书面申诉后15日内完成审理程序、作出仲裁意见。如因特殊原因无法在15日内形成仲裁意见，可向学院行政领导申请延期仲裁，延期仲裁不得超过15日。</w:t>
                        </w:r>
                      </w:p>
                    </w:txbxContent>
                  </v:textbox>
                </v:shape>
                <v:shape id="_x0000_s1026" o:spid="_x0000_s1026" o:spt="202" type="#_x0000_t202" style="position:absolute;left:8281;top:9053;height:694;width:6009;" fillcolor="#FFFFFF" filled="t" stroked="t" coordsize="21600,21600" o:gfxdata="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jSiL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方正书宋_GBK" w:hAnsi="方正书宋_GBK" w:eastAsia="方正书宋_GBK" w:cs="方正书宋_GBK"/>
                            <w:sz w:val="18"/>
                            <w:szCs w:val="18"/>
                          </w:rPr>
                        </w:pPr>
                        <w:r>
                          <w:rPr>
                            <w:rFonts w:hint="eastAsia" w:ascii="方正书宋_GBK" w:hAnsi="方正书宋_GBK" w:eastAsia="方正书宋_GBK" w:cs="方正书宋_GBK"/>
                            <w:sz w:val="18"/>
                            <w:szCs w:val="18"/>
                          </w:rPr>
                          <w:t>仲裁意见形成后，相关行政部门须按仲裁意见做出相应处理，包括修改处分决定，或撤销原处分决定。</w:t>
                        </w:r>
                      </w:p>
                    </w:txbxContent>
                  </v:textbox>
                </v:shape>
                <v:shape id="_x0000_s1026" o:spid="_x0000_s1026" o:spt="202" type="#_x0000_t202" style="position:absolute;left:8281;top:10335;height:664;width:6009;" fillcolor="#FFFFFF" filled="t" stroked="t" coordsize="21600,21600" o:gfxdata="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BjRC/&#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60" w:lineRule="exact"/>
                          <w:jc w:val="both"/>
                          <w:textAlignment w:val="auto"/>
                        </w:pPr>
                        <w:r>
                          <w:rPr>
                            <w:rFonts w:hint="eastAsia" w:ascii="方正书宋_GBK" w:hAnsi="方正书宋_GBK" w:eastAsia="方正书宋_GBK" w:cs="方正书宋_GBK"/>
                            <w:sz w:val="18"/>
                            <w:szCs w:val="18"/>
                          </w:rPr>
                          <w:t>仲裁意见以书面形式通知申诉人。申诉人对仲裁意见仍有异议的，可在接到学院复查决定书之日起15日</w:t>
                        </w:r>
                        <w:r>
                          <w:rPr>
                            <w:rFonts w:hint="eastAsia" w:ascii="方正书宋_GBK" w:hAnsi="方正书宋_GBK" w:eastAsia="方正书宋_GBK" w:cs="方正书宋_GBK"/>
                            <w:sz w:val="18"/>
                            <w:szCs w:val="18"/>
                            <w:lang w:val="en-US" w:eastAsia="zh-CN"/>
                          </w:rPr>
                          <w:t>内</w:t>
                        </w:r>
                        <w:r>
                          <w:rPr>
                            <w:rFonts w:hint="eastAsia" w:ascii="方正书宋_GBK" w:hAnsi="方正书宋_GBK" w:eastAsia="方正书宋_GBK" w:cs="方正书宋_GBK"/>
                            <w:sz w:val="18"/>
                            <w:szCs w:val="18"/>
                          </w:rPr>
                          <w:t>向江苏省教育厅提出书面申诉。</w:t>
                        </w:r>
                      </w:p>
                    </w:txbxContent>
                  </v:textbox>
                </v:shape>
                <v:shape id="_x0000_s1026" o:spid="_x0000_s1026" o:spt="32" type="#_x0000_t32" style="position:absolute;left:8907;top:3636;height:1708;width:0;" filled="f" stroked="t" coordsize="21600,21600" o:gfxdata="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5YvQ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_x0000_s1026" o:spid="_x0000_s1026" o:spt="32" type="#_x0000_t32" style="position:absolute;left:8907;top:6350;height:1134;width:0;" filled="f" stroked="t" coordsize="21600,21600" o:gfxdata="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NqK2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2" type="#_x0000_t32" style="position:absolute;left:11286;top:8480;height:567;width:0;" filled="f" stroked="t" coordsize="21600,21600" o:gfxdata="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Dm1m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_x0000_s1026" o:spid="_x0000_s1026" o:spt="32" type="#_x0000_t32" style="position:absolute;left:11286;top:9756;height:567;width:0;" filled="f" stroked="t" coordsize="21600,21600" o:gfxdata="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3UQA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2" type="#_x0000_t32" style="position:absolute;left:8910;top:4494;flip:x y;height:1;width:737;" filled="f" stroked="t" coordsize="21600,21600" o:gfxdata="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l0Kd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_x0000_s1026" o:spid="_x0000_s1026" o:spt="32" type="#_x0000_t32" style="position:absolute;left:8910;top:6909;flip:x y;height:1;width:737;" filled="f" stroked="t" coordsize="21600,21600" o:gfxdata="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2+cG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group>
            </w:pict>
          </mc:Fallback>
        </mc:AlternateContent>
      </w:r>
      <w:bookmarkEnd w:id="0"/>
    </w:p>
    <w:p>
      <w:pPr>
        <w:pStyle w:val="5"/>
        <w:autoSpaceDE/>
        <w:autoSpaceDN/>
        <w:adjustRightInd/>
        <w:spacing w:line="240" w:lineRule="auto"/>
        <w:rPr>
          <w:rFonts w:hint="default" w:ascii="Times New Roman" w:hAnsi="Times New Roman" w:cs="Times New Roman"/>
          <w:b/>
          <w:color w:val="auto"/>
          <w:sz w:val="21"/>
          <w:szCs w:val="21"/>
        </w:rPr>
      </w:pPr>
    </w:p>
    <w:p>
      <w:pPr>
        <w:pStyle w:val="5"/>
        <w:autoSpaceDE/>
        <w:autoSpaceDN/>
        <w:adjustRightInd/>
        <w:spacing w:line="240" w:lineRule="auto"/>
        <w:rPr>
          <w:rFonts w:hint="default" w:ascii="Times New Roman" w:hAnsi="Times New Roman" w:cs="Times New Roman"/>
          <w:b/>
          <w:color w:val="auto"/>
          <w:sz w:val="21"/>
          <w:szCs w:val="21"/>
        </w:rPr>
      </w:pPr>
    </w:p>
    <w:p>
      <w:pPr>
        <w:pStyle w:val="5"/>
        <w:autoSpaceDE/>
        <w:autoSpaceDN/>
        <w:adjustRightInd/>
        <w:spacing w:line="240" w:lineRule="auto"/>
        <w:rPr>
          <w:rFonts w:hint="default" w:ascii="Times New Roman" w:hAnsi="Times New Roman" w:cs="Times New Roman"/>
          <w:b/>
          <w:color w:val="auto"/>
          <w:sz w:val="21"/>
          <w:szCs w:val="21"/>
        </w:rPr>
      </w:pPr>
    </w:p>
    <w:p>
      <w:pPr>
        <w:pStyle w:val="5"/>
        <w:autoSpaceDE/>
        <w:autoSpaceDN/>
        <w:adjustRightInd/>
        <w:spacing w:line="240" w:lineRule="auto"/>
        <w:rPr>
          <w:rFonts w:hint="default" w:ascii="Times New Roman" w:hAnsi="Times New Roman" w:cs="Times New Roman"/>
          <w:b/>
          <w:color w:val="auto"/>
          <w:sz w:val="21"/>
          <w:szCs w:val="21"/>
        </w:rPr>
      </w:pPr>
    </w:p>
    <w:p>
      <w:pPr>
        <w:pStyle w:val="5"/>
        <w:autoSpaceDE/>
        <w:autoSpaceDN/>
        <w:adjustRightInd/>
        <w:spacing w:line="240" w:lineRule="auto"/>
        <w:rPr>
          <w:rFonts w:hint="default" w:ascii="Times New Roman" w:hAnsi="Times New Roman" w:cs="Times New Roman"/>
          <w:b/>
          <w:color w:val="auto"/>
          <w:sz w:val="21"/>
          <w:szCs w:val="21"/>
        </w:rPr>
      </w:pPr>
    </w:p>
    <w:p>
      <w:pPr>
        <w:pStyle w:val="5"/>
        <w:autoSpaceDE/>
        <w:autoSpaceDN/>
        <w:adjustRightInd/>
        <w:spacing w:line="240" w:lineRule="auto"/>
        <w:rPr>
          <w:rFonts w:hint="default" w:ascii="Times New Roman" w:hAnsi="Times New Roman" w:cs="Times New Roman"/>
          <w:b/>
          <w:color w:val="auto"/>
          <w:sz w:val="21"/>
          <w:szCs w:val="21"/>
        </w:rPr>
      </w:pPr>
    </w:p>
    <w:p>
      <w:pPr>
        <w:pStyle w:val="5"/>
        <w:autoSpaceDE/>
        <w:autoSpaceDN/>
        <w:adjustRightInd/>
        <w:spacing w:line="240" w:lineRule="auto"/>
        <w:rPr>
          <w:rFonts w:hint="default" w:ascii="Times New Roman" w:hAnsi="Times New Roman" w:cs="Times New Roman"/>
          <w:b/>
          <w:color w:val="auto"/>
          <w:sz w:val="21"/>
          <w:szCs w:val="21"/>
        </w:rPr>
      </w:pPr>
    </w:p>
    <w:p>
      <w:pPr>
        <w:pStyle w:val="5"/>
        <w:autoSpaceDE/>
        <w:autoSpaceDN/>
        <w:adjustRightInd/>
        <w:spacing w:line="240" w:lineRule="auto"/>
        <w:rPr>
          <w:rFonts w:hint="default" w:ascii="Times New Roman" w:hAnsi="Times New Roman" w:cs="Times New Roman"/>
          <w:b/>
          <w:color w:val="auto"/>
          <w:sz w:val="21"/>
          <w:szCs w:val="21"/>
        </w:rPr>
      </w:pPr>
    </w:p>
    <w:p>
      <w:pPr>
        <w:pStyle w:val="5"/>
        <w:autoSpaceDE/>
        <w:autoSpaceDN/>
        <w:adjustRightInd/>
        <w:spacing w:line="240" w:lineRule="auto"/>
        <w:rPr>
          <w:rFonts w:hint="default" w:ascii="Times New Roman" w:hAnsi="Times New Roman" w:cs="Times New Roman"/>
          <w:b/>
          <w:color w:val="auto"/>
          <w:sz w:val="21"/>
          <w:szCs w:val="21"/>
        </w:rPr>
      </w:pPr>
    </w:p>
    <w:p>
      <w:pPr>
        <w:pStyle w:val="5"/>
        <w:autoSpaceDE/>
        <w:autoSpaceDN/>
        <w:adjustRightInd/>
        <w:spacing w:line="240" w:lineRule="auto"/>
        <w:rPr>
          <w:rFonts w:hint="default" w:ascii="Times New Roman" w:hAnsi="Times New Roman" w:cs="Times New Roman"/>
          <w:b/>
          <w:color w:val="auto"/>
          <w:sz w:val="21"/>
          <w:szCs w:val="21"/>
        </w:rPr>
      </w:pPr>
    </w:p>
    <w:p>
      <w:pPr>
        <w:pStyle w:val="5"/>
        <w:autoSpaceDE/>
        <w:autoSpaceDN/>
        <w:adjustRightInd/>
        <w:spacing w:line="240" w:lineRule="auto"/>
        <w:rPr>
          <w:rFonts w:hint="default" w:ascii="Times New Roman" w:hAnsi="Times New Roman" w:cs="Times New Roman"/>
          <w:b/>
          <w:color w:val="auto"/>
          <w:sz w:val="21"/>
          <w:szCs w:val="21"/>
        </w:rPr>
      </w:pPr>
    </w:p>
    <w:p>
      <w:pPr>
        <w:pStyle w:val="5"/>
        <w:autoSpaceDE/>
        <w:autoSpaceDN/>
        <w:adjustRightInd/>
        <w:spacing w:line="240" w:lineRule="auto"/>
        <w:rPr>
          <w:rFonts w:hint="default" w:ascii="Times New Roman" w:hAnsi="Times New Roman" w:cs="Times New Roman"/>
          <w:b/>
          <w:color w:val="auto"/>
          <w:sz w:val="21"/>
          <w:szCs w:val="21"/>
        </w:rPr>
      </w:pPr>
    </w:p>
    <w:p>
      <w:pPr>
        <w:pStyle w:val="5"/>
        <w:autoSpaceDE/>
        <w:autoSpaceDN/>
        <w:adjustRightInd/>
        <w:spacing w:line="240" w:lineRule="auto"/>
        <w:rPr>
          <w:rFonts w:hint="default" w:ascii="Times New Roman" w:hAnsi="Times New Roman" w:cs="Times New Roman"/>
          <w:b/>
          <w:color w:val="auto"/>
          <w:sz w:val="21"/>
          <w:szCs w:val="21"/>
        </w:rPr>
      </w:pPr>
    </w:p>
    <w:p>
      <w:pPr>
        <w:pStyle w:val="5"/>
        <w:autoSpaceDE/>
        <w:autoSpaceDN/>
        <w:adjustRightInd/>
        <w:spacing w:line="240" w:lineRule="auto"/>
        <w:rPr>
          <w:rFonts w:hint="default" w:ascii="Times New Roman" w:hAnsi="Times New Roman" w:cs="Times New Roman"/>
          <w:b/>
          <w:color w:val="auto"/>
          <w:sz w:val="21"/>
          <w:szCs w:val="21"/>
        </w:rPr>
      </w:pPr>
    </w:p>
    <w:p>
      <w:pPr>
        <w:pStyle w:val="5"/>
        <w:autoSpaceDE/>
        <w:autoSpaceDN/>
        <w:adjustRightInd/>
        <w:spacing w:line="240" w:lineRule="auto"/>
        <w:rPr>
          <w:rFonts w:hint="default" w:ascii="Times New Roman" w:hAnsi="Times New Roman" w:cs="Times New Roman"/>
          <w:b/>
          <w:color w:val="auto"/>
          <w:sz w:val="21"/>
          <w:szCs w:val="21"/>
        </w:rPr>
      </w:pPr>
    </w:p>
    <w:p>
      <w:pPr>
        <w:pStyle w:val="5"/>
        <w:autoSpaceDE/>
        <w:autoSpaceDN/>
        <w:adjustRightInd/>
        <w:spacing w:line="240" w:lineRule="auto"/>
        <w:rPr>
          <w:rFonts w:hint="default" w:ascii="Times New Roman" w:hAnsi="Times New Roman" w:cs="Times New Roman"/>
          <w:b/>
          <w:color w:val="auto"/>
          <w:sz w:val="21"/>
          <w:szCs w:val="21"/>
        </w:rPr>
      </w:pPr>
    </w:p>
    <w:p>
      <w:pPr>
        <w:pStyle w:val="5"/>
        <w:autoSpaceDE/>
        <w:autoSpaceDN/>
        <w:adjustRightInd/>
        <w:spacing w:line="240" w:lineRule="auto"/>
        <w:rPr>
          <w:rFonts w:hint="default" w:ascii="Times New Roman" w:hAnsi="Times New Roman" w:cs="Times New Roman"/>
          <w:b/>
          <w:color w:val="auto"/>
          <w:sz w:val="21"/>
          <w:szCs w:val="21"/>
        </w:rPr>
      </w:pPr>
    </w:p>
    <w:p>
      <w:pPr>
        <w:pStyle w:val="5"/>
        <w:autoSpaceDE/>
        <w:autoSpaceDN/>
        <w:adjustRightInd/>
        <w:spacing w:line="240" w:lineRule="auto"/>
        <w:rPr>
          <w:rFonts w:hint="default" w:ascii="Times New Roman" w:hAnsi="Times New Roman" w:cs="Times New Roman"/>
          <w:b/>
          <w:color w:val="auto"/>
          <w:sz w:val="21"/>
          <w:szCs w:val="21"/>
        </w:rPr>
      </w:pPr>
    </w:p>
    <w:p>
      <w:pPr>
        <w:pStyle w:val="5"/>
        <w:autoSpaceDE/>
        <w:autoSpaceDN/>
        <w:adjustRightInd/>
        <w:spacing w:line="240" w:lineRule="auto"/>
        <w:rPr>
          <w:rFonts w:hint="default" w:ascii="Times New Roman" w:hAnsi="Times New Roman" w:cs="Times New Roman"/>
          <w:b/>
          <w:color w:val="auto"/>
          <w:sz w:val="21"/>
          <w:szCs w:val="21"/>
        </w:rPr>
      </w:pPr>
    </w:p>
    <w:p>
      <w:pPr>
        <w:pStyle w:val="5"/>
        <w:autoSpaceDE/>
        <w:autoSpaceDN/>
        <w:adjustRightInd/>
        <w:spacing w:line="240" w:lineRule="auto"/>
        <w:rPr>
          <w:rFonts w:hint="default" w:ascii="Times New Roman" w:hAnsi="Times New Roman" w:cs="Times New Roman"/>
          <w:b/>
          <w:color w:val="auto"/>
          <w:sz w:val="21"/>
          <w:szCs w:val="21"/>
        </w:rPr>
      </w:pPr>
    </w:p>
    <w:p>
      <w:pPr>
        <w:pStyle w:val="5"/>
        <w:autoSpaceDE/>
        <w:autoSpaceDN/>
        <w:adjustRightInd/>
        <w:spacing w:line="240" w:lineRule="auto"/>
        <w:rPr>
          <w:rFonts w:hint="default" w:ascii="Times New Roman" w:hAnsi="Times New Roman" w:cs="Times New Roman"/>
          <w:b/>
          <w:color w:val="auto"/>
          <w:sz w:val="21"/>
          <w:szCs w:val="21"/>
        </w:rPr>
      </w:pPr>
    </w:p>
    <w:p>
      <w:pPr>
        <w:pStyle w:val="5"/>
        <w:autoSpaceDE/>
        <w:autoSpaceDN/>
        <w:adjustRightInd/>
        <w:spacing w:line="240" w:lineRule="auto"/>
        <w:rPr>
          <w:rFonts w:hint="default" w:ascii="Times New Roman" w:hAnsi="Times New Roman" w:cs="Times New Roman"/>
          <w:b/>
          <w:color w:val="auto"/>
          <w:sz w:val="21"/>
          <w:szCs w:val="21"/>
        </w:rPr>
      </w:pPr>
    </w:p>
    <w:p>
      <w:pPr>
        <w:pStyle w:val="5"/>
        <w:autoSpaceDE/>
        <w:autoSpaceDN/>
        <w:adjustRightInd/>
        <w:spacing w:line="240" w:lineRule="auto"/>
        <w:rPr>
          <w:rFonts w:hint="default" w:ascii="Times New Roman" w:hAnsi="Times New Roman" w:cs="Times New Roman"/>
          <w:b/>
          <w:color w:val="auto"/>
          <w:sz w:val="21"/>
          <w:szCs w:val="21"/>
        </w:rPr>
      </w:pPr>
    </w:p>
    <w:p>
      <w:pPr>
        <w:pStyle w:val="5"/>
        <w:autoSpaceDE/>
        <w:autoSpaceDN/>
        <w:adjustRightInd/>
        <w:spacing w:line="240" w:lineRule="auto"/>
        <w:rPr>
          <w:rFonts w:hint="default" w:ascii="Times New Roman" w:hAnsi="Times New Roman" w:cs="Times New Roman"/>
          <w:b/>
          <w:color w:val="auto"/>
          <w:sz w:val="21"/>
          <w:szCs w:val="21"/>
        </w:rPr>
        <w:sectPr>
          <w:headerReference r:id="rId3" w:type="default"/>
          <w:pgSz w:w="8050" w:h="11906"/>
          <w:pgMar w:top="1531" w:right="1021" w:bottom="1191" w:left="1021" w:header="737" w:footer="992" w:gutter="0"/>
          <w:pgNumType w:fmt="numberInDash"/>
          <w:cols w:space="720" w:num="1"/>
          <w:rtlGutter w:val="0"/>
          <w:docGrid w:type="linesAndChars" w:linePitch="328" w:charSpace="936"/>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3000509000000000000"/>
    <w:charset w:val="86"/>
    <w:family w:val="auto"/>
    <w:pitch w:val="default"/>
    <w:sig w:usb0="00000000" w:usb1="00000000" w:usb2="00000000" w:usb3="00000000" w:csb0="00040000" w:csb1="00000000"/>
  </w:font>
  <w:font w:name="方正书宋_GBK">
    <w:altName w:val="微软雅黑"/>
    <w:panose1 w:val="03000509000000000000"/>
    <w:charset w:val="86"/>
    <w:family w:val="auto"/>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pBdr>
        <w:bottom w:val="single" w:color="auto" w:sz="4" w:space="1"/>
      </w:pBdr>
      <w:kinsoku/>
      <w:wordWrap/>
      <w:overflowPunct/>
      <w:topLinePunct w:val="0"/>
      <w:autoSpaceDE/>
      <w:autoSpaceDN/>
      <w:bidi w:val="0"/>
      <w:adjustRightInd/>
      <w:snapToGrid w:val="0"/>
      <w:spacing w:line="500" w:lineRule="exact"/>
      <w:jc w:val="center"/>
      <w:textAlignment w:val="auto"/>
    </w:pPr>
    <w:r>
      <w:rPr>
        <w:rFonts w:hint="eastAsia" w:ascii="方正楷体_GBK" w:hAnsi="方正楷体_GBK" w:eastAsia="方正楷体_GBK" w:cs="方正楷体_GBK"/>
        <w:sz w:val="21"/>
        <w:szCs w:val="21"/>
        <w:lang w:val="en-US" w:eastAsia="zh-CN"/>
      </w:rPr>
      <w:drawing>
        <wp:inline distT="0" distB="0" distL="114300" distR="114300">
          <wp:extent cx="1892935" cy="179705"/>
          <wp:effectExtent l="0" t="0" r="12065" b="10795"/>
          <wp:docPr id="35" name="图片 5" descr="学生手册LOGO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5" descr="学生手册LOGO页眉"/>
                  <pic:cNvPicPr>
                    <a:picLocks noChangeAspect="1"/>
                  </pic:cNvPicPr>
                </pic:nvPicPr>
                <pic:blipFill>
                  <a:blip r:embed="rId1">
                    <a:grayscl/>
                  </a:blip>
                  <a:stretch>
                    <a:fillRect/>
                  </a:stretch>
                </pic:blipFill>
                <pic:spPr>
                  <a:xfrm>
                    <a:off x="0" y="0"/>
                    <a:ext cx="1892935" cy="179705"/>
                  </a:xfrm>
                  <a:prstGeom prst="rect">
                    <a:avLst/>
                  </a:prstGeom>
                  <a:noFill/>
                  <a:ln>
                    <a:noFill/>
                  </a:ln>
                </pic:spPr>
              </pic:pic>
            </a:graphicData>
          </a:graphic>
        </wp:inline>
      </w:drawing>
    </w:r>
    <w:r>
      <w:rPr>
        <w:rFonts w:hint="eastAsia" w:ascii="方正楷体_GBK" w:hAnsi="方正楷体_GBK" w:eastAsia="方正楷体_GBK" w:cs="方正楷体_GBK"/>
        <w:sz w:val="21"/>
        <w:szCs w:val="21"/>
        <w:lang w:val="en-US" w:eastAsia="zh-CN"/>
      </w:rPr>
      <w:t xml:space="preserve">      学生处分申诉处理流程图</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377579"/>
    <w:rsid w:val="43377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5">
    <w:name w:val="段落样式1"/>
    <w:basedOn w:val="1"/>
    <w:qFormat/>
    <w:uiPriority w:val="0"/>
    <w:pPr>
      <w:suppressAutoHyphens/>
      <w:autoSpaceDE w:val="0"/>
      <w:autoSpaceDN w:val="0"/>
      <w:adjustRightInd w:val="0"/>
      <w:spacing w:line="360" w:lineRule="atLeast"/>
      <w:jc w:val="center"/>
      <w:textAlignment w:val="center"/>
    </w:pPr>
    <w:rPr>
      <w:rFonts w:ascii="方正大标宋简体" w:eastAsia="方正大标宋简体" w:cs="方正大标宋简体"/>
      <w:color w:val="000000"/>
      <w:kern w:val="0"/>
      <w:sz w:val="36"/>
      <w:szCs w:val="36"/>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2020-09-25T09:11:00Z</dcterms:created>
  <dc:creator>Kiki</dc:creator>
  <cp:lastModifiedBy>Kiki</cp:lastModifiedBy>
  <dcterms:modified xsi:type="dcterms:W3CDTF">2020-09-25T09:12:02Z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